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5D" w:rsidRPr="00526D7B" w:rsidRDefault="00526D7B" w:rsidP="00E52107">
      <w:pPr>
        <w:tabs>
          <w:tab w:val="left" w:pos="180"/>
        </w:tabs>
        <w:spacing w:after="0" w:line="240" w:lineRule="auto"/>
        <w:jc w:val="right"/>
        <w:rPr>
          <w:rFonts w:ascii="Times New Roman" w:hAnsi="Times New Roman"/>
          <w:sz w:val="16"/>
          <w:szCs w:val="16"/>
          <w:lang w:val="en-US" w:eastAsia="ru-RU"/>
        </w:rPr>
      </w:pPr>
      <w:bookmarkStart w:id="0" w:name="_GoBack"/>
      <w:bookmarkEnd w:id="0"/>
      <w:r>
        <w:rPr>
          <w:rFonts w:ascii="Times New Roman" w:hAnsi="Times New Roman"/>
          <w:sz w:val="16"/>
          <w:szCs w:val="16"/>
          <w:lang w:val="kk-KZ" w:eastAsia="ru-RU"/>
        </w:rPr>
        <w:t>Регистрационный №934</w:t>
      </w:r>
    </w:p>
    <w:p w:rsidR="004546D3" w:rsidRPr="007B2068" w:rsidRDefault="00397181" w:rsidP="00D3745D">
      <w:pPr>
        <w:pStyle w:val="a9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7B206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61565C" w:rsidRPr="0061565C">
        <w:rPr>
          <w:rFonts w:ascii="Times New Roman" w:hAnsi="Times New Roman"/>
          <w:b/>
          <w:sz w:val="20"/>
          <w:lang w:val="kk-KZ"/>
        </w:rPr>
        <w:t>«Bereke Bank» АҚ-да «Бірінші» Қызметтер пакеті аясында кешенді қызмет көрсету туралы шарт</w:t>
      </w:r>
      <w:r w:rsidRPr="007B2068">
        <w:rPr>
          <w:rFonts w:ascii="Times New Roman" w:hAnsi="Times New Roman"/>
          <w:b/>
          <w:sz w:val="20"/>
          <w:szCs w:val="20"/>
          <w:lang w:val="kk-KZ"/>
        </w:rPr>
        <w:t>/</w:t>
      </w:r>
    </w:p>
    <w:p w:rsidR="00D3745D" w:rsidRPr="007B2068" w:rsidRDefault="00397181" w:rsidP="00D3745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2068">
        <w:rPr>
          <w:rFonts w:ascii="Times New Roman" w:hAnsi="Times New Roman"/>
          <w:b/>
          <w:sz w:val="20"/>
          <w:szCs w:val="20"/>
        </w:rPr>
        <w:t xml:space="preserve">Договор </w:t>
      </w:r>
      <w:r w:rsidR="009F4818" w:rsidRPr="007B2068">
        <w:rPr>
          <w:rFonts w:ascii="Times New Roman" w:hAnsi="Times New Roman"/>
          <w:b/>
          <w:sz w:val="20"/>
          <w:szCs w:val="20"/>
        </w:rPr>
        <w:t xml:space="preserve">о предоставлении </w:t>
      </w:r>
      <w:r w:rsidR="00D3745D" w:rsidRPr="007B2068">
        <w:rPr>
          <w:rFonts w:ascii="Times New Roman" w:hAnsi="Times New Roman"/>
          <w:b/>
          <w:sz w:val="20"/>
          <w:szCs w:val="20"/>
        </w:rPr>
        <w:t xml:space="preserve">комплексного обслуживания в рамках Пакета </w:t>
      </w:r>
      <w:r w:rsidR="00B86CA3" w:rsidRPr="007B2068">
        <w:rPr>
          <w:rFonts w:ascii="Times New Roman" w:hAnsi="Times New Roman"/>
          <w:b/>
          <w:sz w:val="20"/>
          <w:szCs w:val="20"/>
        </w:rPr>
        <w:t xml:space="preserve">Услуг </w:t>
      </w:r>
      <w:r w:rsidR="00D3745D" w:rsidRPr="007B2068">
        <w:rPr>
          <w:rFonts w:ascii="Times New Roman" w:hAnsi="Times New Roman"/>
          <w:b/>
          <w:sz w:val="20"/>
          <w:szCs w:val="20"/>
        </w:rPr>
        <w:t>«Первый» в АО «</w:t>
      </w:r>
      <w:proofErr w:type="spellStart"/>
      <w:r w:rsidR="007A5965" w:rsidRPr="007A5965">
        <w:rPr>
          <w:rFonts w:ascii="Times New Roman" w:hAnsi="Times New Roman"/>
          <w:b/>
          <w:sz w:val="20"/>
          <w:szCs w:val="20"/>
          <w:lang w:val="en-US"/>
        </w:rPr>
        <w:t>Bereke</w:t>
      </w:r>
      <w:proofErr w:type="spellEnd"/>
      <w:r w:rsidR="007A5965" w:rsidRPr="007A5965">
        <w:rPr>
          <w:rFonts w:ascii="Times New Roman" w:hAnsi="Times New Roman"/>
          <w:b/>
          <w:sz w:val="20"/>
          <w:szCs w:val="20"/>
        </w:rPr>
        <w:t xml:space="preserve"> </w:t>
      </w:r>
      <w:r w:rsidR="007A5965" w:rsidRPr="007A5965">
        <w:rPr>
          <w:rFonts w:ascii="Times New Roman" w:hAnsi="Times New Roman"/>
          <w:b/>
          <w:sz w:val="20"/>
          <w:szCs w:val="20"/>
          <w:lang w:val="en-US"/>
        </w:rPr>
        <w:t>Bank</w:t>
      </w:r>
      <w:r w:rsidR="00D3745D" w:rsidRPr="007B2068">
        <w:rPr>
          <w:rFonts w:ascii="Times New Roman" w:hAnsi="Times New Roman"/>
          <w:b/>
          <w:sz w:val="20"/>
          <w:szCs w:val="20"/>
        </w:rPr>
        <w:t>»</w:t>
      </w:r>
    </w:p>
    <w:p w:rsidR="00A442B4" w:rsidRPr="007B2068" w:rsidRDefault="00A442B4" w:rsidP="00A442B4">
      <w:pPr>
        <w:pStyle w:val="a9"/>
        <w:jc w:val="both"/>
        <w:rPr>
          <w:rFonts w:ascii="Times New Roman" w:hAnsi="Times New Roman"/>
          <w:sz w:val="16"/>
          <w:szCs w:val="16"/>
        </w:rPr>
      </w:pPr>
      <w:r w:rsidRPr="007B2068">
        <w:rPr>
          <w:rFonts w:ascii="Times New Roman" w:hAnsi="Times New Roman"/>
          <w:sz w:val="16"/>
          <w:szCs w:val="16"/>
        </w:rPr>
        <w:t xml:space="preserve">г. ______________ </w:t>
      </w:r>
      <w:r w:rsidRPr="007B2068">
        <w:rPr>
          <w:rFonts w:ascii="Times New Roman" w:hAnsi="Times New Roman"/>
          <w:sz w:val="16"/>
          <w:szCs w:val="16"/>
          <w:lang w:val="kk-KZ"/>
        </w:rPr>
        <w:t>қ.</w:t>
      </w:r>
      <w:r w:rsidRPr="007B2068">
        <w:rPr>
          <w:rFonts w:ascii="Times New Roman" w:hAnsi="Times New Roman"/>
          <w:sz w:val="16"/>
          <w:szCs w:val="16"/>
        </w:rPr>
        <w:t xml:space="preserve">  </w:t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  <w:lang w:val="en-US"/>
        </w:rPr>
        <w:t xml:space="preserve">               </w:t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</w:r>
      <w:r w:rsidRPr="007B2068">
        <w:rPr>
          <w:rFonts w:ascii="Times New Roman" w:hAnsi="Times New Roman"/>
          <w:sz w:val="16"/>
          <w:szCs w:val="16"/>
        </w:rPr>
        <w:tab/>
        <w:t xml:space="preserve">      </w:t>
      </w:r>
      <w:r w:rsidR="00B54EA9">
        <w:rPr>
          <w:rFonts w:ascii="Times New Roman" w:hAnsi="Times New Roman"/>
          <w:sz w:val="16"/>
          <w:szCs w:val="16"/>
          <w:lang w:val="en-US"/>
        </w:rPr>
        <w:t xml:space="preserve">    </w:t>
      </w:r>
      <w:r w:rsidRPr="007B2068">
        <w:rPr>
          <w:rFonts w:ascii="Times New Roman" w:hAnsi="Times New Roman"/>
          <w:sz w:val="16"/>
          <w:szCs w:val="16"/>
          <w:lang w:val="en-US"/>
        </w:rPr>
        <w:t xml:space="preserve">              </w:t>
      </w:r>
      <w:r w:rsidRPr="007B2068">
        <w:rPr>
          <w:rFonts w:ascii="Times New Roman" w:hAnsi="Times New Roman"/>
          <w:sz w:val="16"/>
          <w:szCs w:val="16"/>
        </w:rPr>
        <w:t>«_____» ____________ 20___</w:t>
      </w:r>
      <w:r w:rsidRPr="007B2068">
        <w:rPr>
          <w:rFonts w:ascii="Times New Roman" w:hAnsi="Times New Roman"/>
          <w:sz w:val="16"/>
          <w:szCs w:val="16"/>
          <w:lang w:val="kk-KZ"/>
        </w:rPr>
        <w:t>ж./</w:t>
      </w:r>
      <w:r w:rsidRPr="007B2068">
        <w:rPr>
          <w:rFonts w:ascii="Times New Roman" w:hAnsi="Times New Roman"/>
          <w:sz w:val="16"/>
          <w:szCs w:val="16"/>
        </w:rPr>
        <w:t xml:space="preserve">г. </w:t>
      </w:r>
    </w:p>
    <w:p w:rsidR="00A442B4" w:rsidRPr="007B2068" w:rsidRDefault="00A442B4" w:rsidP="00D3745D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f6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104"/>
        <w:gridCol w:w="5245"/>
      </w:tblGrid>
      <w:tr w:rsidR="0061565C" w:rsidRPr="00C33E1A" w:rsidTr="001C1FF3">
        <w:trPr>
          <w:trHeight w:val="9605"/>
        </w:trPr>
        <w:tc>
          <w:tcPr>
            <w:tcW w:w="5104" w:type="dxa"/>
            <w:tcBorders>
              <w:bottom w:val="single" w:sz="4" w:space="0" w:color="auto"/>
            </w:tcBorders>
          </w:tcPr>
          <w:p w:rsidR="0061565C" w:rsidRPr="00F15A70" w:rsidRDefault="0061565C" w:rsidP="0061565C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1565C" w:rsidRPr="00F15A70" w:rsidRDefault="0061565C" w:rsidP="0061565C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Бұдан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әрі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«Банк»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деп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аталатын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Bereke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Bank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АҚ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атынан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20______жылғы «__» ___________ _______________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негізінде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әрекет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ететін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_________________________________,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тараптан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және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бұдан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әрі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«Клиент»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деп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аталатын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_________________________________ (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ТАӘ),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екінші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тараптан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бұдан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әрі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бірге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Тараптар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», ал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жеке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алғанда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Тарап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»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аталып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төмендегілер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жөнінде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осы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Bereke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Bank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» АҚ-да «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туралы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шартты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бұдан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әрі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A70">
              <w:rPr>
                <w:rFonts w:ascii="Times New Roman" w:hAnsi="Times New Roman"/>
                <w:sz w:val="16"/>
                <w:szCs w:val="16"/>
                <w:cs/>
              </w:rPr>
              <w:t xml:space="preserve">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Шарт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жасаст</w:t>
            </w:r>
            <w:r w:rsidRPr="00F15A70">
              <w:rPr>
                <w:rFonts w:ascii="Times New Roman" w:hAnsi="Times New Roman"/>
                <w:sz w:val="16"/>
                <w:szCs w:val="16"/>
              </w:rPr>
              <w:t>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61565C" w:rsidRPr="00F15A70" w:rsidRDefault="0061565C" w:rsidP="0061565C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1565C" w:rsidRPr="00F15A70" w:rsidRDefault="0061565C" w:rsidP="0061565C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Жалпы</w:t>
            </w:r>
            <w:proofErr w:type="spellEnd"/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6"/>
                <w:szCs w:val="16"/>
              </w:rPr>
              <w:t>қағидалар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61565C" w:rsidRPr="00F15A70" w:rsidRDefault="0061565C" w:rsidP="0061565C">
            <w:pPr>
              <w:pStyle w:val="a"/>
              <w:numPr>
                <w:ilvl w:val="0"/>
                <w:numId w:val="0"/>
              </w:numPr>
              <w:tabs>
                <w:tab w:val="left" w:pos="247"/>
                <w:tab w:val="left" w:pos="317"/>
                <w:tab w:val="left" w:pos="42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 xml:space="preserve">1.1. ҚР </w:t>
            </w:r>
            <w:proofErr w:type="spellStart"/>
            <w:r w:rsidRPr="00F15A70">
              <w:rPr>
                <w:sz w:val="16"/>
                <w:szCs w:val="16"/>
              </w:rPr>
              <w:t>заңнамасына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сәйкес</w:t>
            </w:r>
            <w:proofErr w:type="spellEnd"/>
            <w:r w:rsidRPr="00F15A70">
              <w:rPr>
                <w:sz w:val="16"/>
                <w:szCs w:val="16"/>
              </w:rPr>
              <w:t xml:space="preserve"> Клиент осы </w:t>
            </w:r>
            <w:proofErr w:type="spellStart"/>
            <w:r w:rsidRPr="00F15A70">
              <w:rPr>
                <w:sz w:val="16"/>
                <w:szCs w:val="16"/>
              </w:rPr>
              <w:t>Шартқа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қол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қоя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5A70">
              <w:rPr>
                <w:sz w:val="16"/>
                <w:szCs w:val="16"/>
              </w:rPr>
              <w:t>отырып</w:t>
            </w:r>
            <w:proofErr w:type="spellEnd"/>
            <w:r w:rsidRPr="00F15A70">
              <w:rPr>
                <w:sz w:val="16"/>
                <w:szCs w:val="16"/>
              </w:rPr>
              <w:t>,«</w:t>
            </w:r>
            <w:proofErr w:type="spellStart"/>
            <w:proofErr w:type="gramEnd"/>
            <w:r w:rsidRPr="00F15A70">
              <w:rPr>
                <w:sz w:val="16"/>
                <w:szCs w:val="16"/>
              </w:rPr>
              <w:t>Bereke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Bank</w:t>
            </w:r>
            <w:proofErr w:type="spellEnd"/>
            <w:r w:rsidRPr="00F15A70">
              <w:rPr>
                <w:sz w:val="16"/>
                <w:szCs w:val="16"/>
              </w:rPr>
              <w:t xml:space="preserve">» АҚ-да </w:t>
            </w:r>
            <w:proofErr w:type="spellStart"/>
            <w:r w:rsidRPr="00F15A70">
              <w:rPr>
                <w:sz w:val="16"/>
                <w:szCs w:val="16"/>
              </w:rPr>
              <w:t>жеке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тұлғаларға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банктік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қызмет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көрсетудің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жалпы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талаптарына</w:t>
            </w:r>
            <w:proofErr w:type="spellEnd"/>
            <w:r w:rsidRPr="00F15A70">
              <w:rPr>
                <w:sz w:val="16"/>
                <w:szCs w:val="16"/>
              </w:rPr>
              <w:t xml:space="preserve"> (</w:t>
            </w:r>
            <w:proofErr w:type="spellStart"/>
            <w:r w:rsidRPr="00F15A70">
              <w:rPr>
                <w:sz w:val="16"/>
                <w:szCs w:val="16"/>
              </w:rPr>
              <w:t>бұдан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әрі</w:t>
            </w:r>
            <w:proofErr w:type="spellEnd"/>
            <w:r w:rsidRPr="00F15A70">
              <w:rPr>
                <w:sz w:val="16"/>
                <w:szCs w:val="16"/>
              </w:rPr>
              <w:t xml:space="preserve"> - </w:t>
            </w:r>
            <w:proofErr w:type="spellStart"/>
            <w:r w:rsidRPr="00F15A70">
              <w:rPr>
                <w:sz w:val="16"/>
                <w:szCs w:val="16"/>
              </w:rPr>
              <w:t>Жалпы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талаптар</w:t>
            </w:r>
            <w:proofErr w:type="spellEnd"/>
            <w:r w:rsidRPr="00F15A70">
              <w:rPr>
                <w:sz w:val="16"/>
                <w:szCs w:val="16"/>
              </w:rPr>
              <w:t xml:space="preserve">) </w:t>
            </w:r>
            <w:proofErr w:type="spellStart"/>
            <w:r w:rsidRPr="00F15A70">
              <w:rPr>
                <w:sz w:val="16"/>
                <w:szCs w:val="16"/>
              </w:rPr>
              <w:t>қосылу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ниетін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білдіреді</w:t>
            </w:r>
            <w:proofErr w:type="spellEnd"/>
            <w:r w:rsidRPr="00F15A70">
              <w:rPr>
                <w:sz w:val="16"/>
                <w:szCs w:val="16"/>
              </w:rPr>
              <w:t>.</w:t>
            </w:r>
          </w:p>
          <w:p w:rsidR="0061565C" w:rsidRPr="00F15A70" w:rsidRDefault="0061565C" w:rsidP="0061565C">
            <w:pPr>
              <w:pStyle w:val="a"/>
              <w:numPr>
                <w:ilvl w:val="0"/>
                <w:numId w:val="0"/>
              </w:numPr>
              <w:tabs>
                <w:tab w:val="left" w:pos="34"/>
                <w:tab w:val="left" w:pos="247"/>
                <w:tab w:val="left" w:pos="426"/>
              </w:tabs>
              <w:autoSpaceDE w:val="0"/>
              <w:autoSpaceDN w:val="0"/>
              <w:adjustRightInd w:val="0"/>
              <w:ind w:left="360" w:hanging="360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 xml:space="preserve">1.2. Осы </w:t>
            </w:r>
            <w:proofErr w:type="spellStart"/>
            <w:r w:rsidRPr="00F15A70">
              <w:rPr>
                <w:sz w:val="16"/>
                <w:szCs w:val="16"/>
              </w:rPr>
              <w:t>арқылы</w:t>
            </w:r>
            <w:proofErr w:type="spellEnd"/>
            <w:r w:rsidRPr="00F15A70">
              <w:rPr>
                <w:sz w:val="16"/>
                <w:szCs w:val="16"/>
              </w:rPr>
              <w:t xml:space="preserve"> Клиент </w:t>
            </w:r>
            <w:proofErr w:type="spellStart"/>
            <w:r w:rsidRPr="00F15A70">
              <w:rPr>
                <w:sz w:val="16"/>
                <w:szCs w:val="16"/>
              </w:rPr>
              <w:t>келесілерді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растайды</w:t>
            </w:r>
            <w:proofErr w:type="spellEnd"/>
            <w:r w:rsidRPr="00F15A70">
              <w:rPr>
                <w:sz w:val="16"/>
                <w:szCs w:val="16"/>
              </w:rPr>
              <w:t>:</w:t>
            </w:r>
          </w:p>
          <w:p w:rsidR="0061565C" w:rsidRPr="0061565C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Жалпы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талаптармен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танысып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шыққанын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мәтінді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түсінетінін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олармен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келісетінін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және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оларды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тиісті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түрде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орындауға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міндеттенетінін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61565C" w:rsidRPr="00F15A70" w:rsidRDefault="0061565C" w:rsidP="0061565C">
            <w:pPr>
              <w:pStyle w:val="a6"/>
              <w:widowControl w:val="0"/>
              <w:tabs>
                <w:tab w:val="left" w:pos="34"/>
                <w:tab w:val="left" w:pos="792"/>
                <w:tab w:val="left" w:pos="882"/>
                <w:tab w:val="left" w:pos="1002"/>
              </w:tabs>
              <w:spacing w:before="1"/>
              <w:ind w:left="0"/>
              <w:contextualSpacing w:val="0"/>
              <w:jc w:val="both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 xml:space="preserve">- осы </w:t>
            </w:r>
            <w:proofErr w:type="spellStart"/>
            <w:r w:rsidRPr="00F15A70">
              <w:rPr>
                <w:sz w:val="16"/>
                <w:szCs w:val="16"/>
              </w:rPr>
              <w:t>Ш</w:t>
            </w:r>
            <w:r>
              <w:rPr>
                <w:sz w:val="16"/>
                <w:szCs w:val="16"/>
              </w:rPr>
              <w:t>арт</w:t>
            </w:r>
            <w:proofErr w:type="spellEnd"/>
            <w:r>
              <w:rPr>
                <w:sz w:val="16"/>
                <w:szCs w:val="16"/>
              </w:rPr>
              <w:t xml:space="preserve">, оны </w:t>
            </w:r>
            <w:proofErr w:type="spellStart"/>
            <w:r>
              <w:rPr>
                <w:sz w:val="16"/>
                <w:szCs w:val="16"/>
              </w:rPr>
              <w:t>Банктің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кейінгі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акцептіл</w:t>
            </w:r>
            <w:r w:rsidRPr="00F15A70">
              <w:rPr>
                <w:sz w:val="16"/>
                <w:szCs w:val="16"/>
              </w:rPr>
              <w:t>еуі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талабымен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жасалған</w:t>
            </w:r>
            <w:proofErr w:type="spellEnd"/>
            <w:r w:rsidRPr="00F15A70">
              <w:rPr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sz w:val="16"/>
                <w:szCs w:val="16"/>
              </w:rPr>
              <w:t>Bereke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Bank</w:t>
            </w:r>
            <w:proofErr w:type="spellEnd"/>
            <w:r w:rsidRPr="00F15A70">
              <w:rPr>
                <w:sz w:val="16"/>
                <w:szCs w:val="16"/>
              </w:rPr>
              <w:t>» АҚ-да "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"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қызмет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шарты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болып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таб</w:t>
            </w:r>
            <w:r>
              <w:rPr>
                <w:sz w:val="16"/>
                <w:szCs w:val="16"/>
              </w:rPr>
              <w:t>ы</w:t>
            </w:r>
            <w:r w:rsidRPr="00F15A70">
              <w:rPr>
                <w:sz w:val="16"/>
                <w:szCs w:val="16"/>
              </w:rPr>
              <w:t>лады</w:t>
            </w:r>
            <w:proofErr w:type="spellEnd"/>
            <w:r w:rsidRPr="00F15A70">
              <w:rPr>
                <w:sz w:val="16"/>
                <w:szCs w:val="16"/>
              </w:rPr>
              <w:t xml:space="preserve">.  </w:t>
            </w:r>
          </w:p>
          <w:p w:rsidR="0061565C" w:rsidRPr="0061565C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1.3. Клиент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аясында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Банк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тарифтеріне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сәйкес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аясында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кешенді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көрсету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құрамына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кіретін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банктік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өнімдерді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пайдалануға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және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қызметтерді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алуға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құқылы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.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құрамы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толтырылуы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және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оның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құны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Банк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Тарифтерінде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Пакеттік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ұсыныстар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бөлімінде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көрсетіледі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.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кірмейтін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өзге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қызметтердің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құны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proofErr w:type="gram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кірмейтін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Банк</w:t>
            </w:r>
            <w:proofErr w:type="gram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Тарифтеріне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сәйкес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белгіленеді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.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аясындағы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банк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өнімдері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мен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Банк осы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Шартты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акцептілегеннен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кейін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ұсынылуы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мүмкін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. 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пайдалануды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тоқтату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тәртібі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осы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Шарттың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3-тармағында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:rsidR="0061565C" w:rsidRPr="00737240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1.4. Банк "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"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құрамын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/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толтырылуын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Банктің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hyperlink r:id="rId8" w:history="1">
              <w:r w:rsidR="00737240" w:rsidRPr="001618AF">
                <w:rPr>
                  <w:rStyle w:val="af4"/>
                  <w:rFonts w:ascii="Times New Roman" w:hAnsi="Times New Roman"/>
                  <w:sz w:val="16"/>
                  <w:szCs w:val="16"/>
                </w:rPr>
                <w:t>www</w:t>
              </w:r>
              <w:r w:rsidR="00737240" w:rsidRPr="001618AF">
                <w:rPr>
                  <w:rStyle w:val="af4"/>
                  <w:rFonts w:ascii="Times New Roman" w:hAnsi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="00737240" w:rsidRPr="001618AF">
                <w:rPr>
                  <w:rStyle w:val="af4"/>
                  <w:rFonts w:ascii="Times New Roman" w:hAnsi="Times New Roman"/>
                  <w:sz w:val="16"/>
                  <w:szCs w:val="16"/>
                </w:rPr>
                <w:t>berekebank</w:t>
              </w:r>
              <w:proofErr w:type="spellEnd"/>
              <w:r w:rsidR="00737240" w:rsidRPr="001618AF">
                <w:rPr>
                  <w:rStyle w:val="af4"/>
                  <w:rFonts w:ascii="Times New Roman" w:hAnsi="Times New Roman"/>
                  <w:sz w:val="16"/>
                  <w:szCs w:val="16"/>
                  <w:lang w:val="ru-RU"/>
                </w:rPr>
                <w:t>.</w:t>
              </w:r>
              <w:proofErr w:type="spellStart"/>
              <w:r w:rsidR="00737240" w:rsidRPr="001618AF">
                <w:rPr>
                  <w:rStyle w:val="af4"/>
                  <w:rFonts w:ascii="Times New Roman" w:hAnsi="Times New Roman"/>
                  <w:sz w:val="16"/>
                  <w:szCs w:val="16"/>
                </w:rPr>
                <w:t>kz</w:t>
              </w:r>
              <w:proofErr w:type="spellEnd"/>
            </w:hyperlink>
            <w:r w:rsidR="00737240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ресми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сайтында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хабарландыру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жариялау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арқылы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өзгертуі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мүмкін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.</w:t>
            </w:r>
          </w:p>
          <w:p w:rsidR="0061565C" w:rsidRPr="0061565C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1.5. «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Бірінші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»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Қызметтер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Пакеті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келесі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жағдайларда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қолданылады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:</w:t>
            </w:r>
          </w:p>
          <w:p w:rsidR="0061565C" w:rsidRPr="0061565C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-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Негізгі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Төлем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картасы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шығарылған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жағдайда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және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Клиент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Шарттың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2.1. т. 2.1.1.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тш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төмендетілмейтін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қалдықты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сақтап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тұрған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жағдайда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- осы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Шарт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жасалған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күннен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бастап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 (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)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күнтізбелік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жыл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әрі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қарай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Клиент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Шарттың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2.1. т. 2.1.1.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тш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төмендетілмейтін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қалдықты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сақтап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тұрған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жағдайда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мерзімі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ұзартылады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бірақ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кез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келген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жағдайда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Клиент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Шарттың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2.1. т. 2.1.1.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тш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.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белгіленген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төмендетілмейтін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қалдықты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сақтап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тұрған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мерзімнен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аспайды</w:t>
            </w:r>
            <w:proofErr w:type="spellEnd"/>
            <w:r w:rsidRPr="0061565C">
              <w:rPr>
                <w:rFonts w:ascii="Times New Roman" w:hAnsi="Times New Roman"/>
                <w:sz w:val="16"/>
                <w:szCs w:val="16"/>
                <w:lang w:val="ru-RU"/>
              </w:rPr>
              <w:t>;</w:t>
            </w:r>
          </w:p>
          <w:p w:rsidR="0061565C" w:rsidRPr="00F15A70" w:rsidRDefault="0061565C" w:rsidP="0061565C">
            <w:pPr>
              <w:pStyle w:val="Default"/>
              <w:tabs>
                <w:tab w:val="left" w:pos="-709"/>
                <w:tab w:val="left" w:pos="426"/>
              </w:tabs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 xml:space="preserve">- </w:t>
            </w:r>
            <w:proofErr w:type="spellStart"/>
            <w:r w:rsidRPr="00F15A70">
              <w:rPr>
                <w:sz w:val="16"/>
                <w:szCs w:val="16"/>
              </w:rPr>
              <w:t>Негізгі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Төлем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картасы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шығарылған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және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т. 2.1.2. </w:t>
            </w:r>
            <w:proofErr w:type="spellStart"/>
            <w:r w:rsidRPr="00F15A70">
              <w:rPr>
                <w:sz w:val="16"/>
                <w:szCs w:val="16"/>
              </w:rPr>
              <w:t>тш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белгіленген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жылдық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төлеген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кезде</w:t>
            </w:r>
            <w:proofErr w:type="spellEnd"/>
            <w:r w:rsidRPr="00F15A70">
              <w:rPr>
                <w:sz w:val="16"/>
                <w:szCs w:val="16"/>
              </w:rPr>
              <w:t xml:space="preserve"> - осы </w:t>
            </w:r>
            <w:proofErr w:type="spellStart"/>
            <w:r w:rsidRPr="00F15A70">
              <w:rPr>
                <w:sz w:val="16"/>
                <w:szCs w:val="16"/>
              </w:rPr>
              <w:t>Шарт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жасалған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күннен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бастап</w:t>
            </w:r>
            <w:proofErr w:type="spellEnd"/>
            <w:r w:rsidRPr="00F15A70">
              <w:rPr>
                <w:sz w:val="16"/>
                <w:szCs w:val="16"/>
              </w:rPr>
              <w:t xml:space="preserve"> 1 (</w:t>
            </w:r>
            <w:proofErr w:type="spellStart"/>
            <w:r w:rsidRPr="00F15A70">
              <w:rPr>
                <w:sz w:val="16"/>
                <w:szCs w:val="16"/>
              </w:rPr>
              <w:t>бір</w:t>
            </w:r>
            <w:proofErr w:type="spellEnd"/>
            <w:r w:rsidRPr="00F15A70">
              <w:rPr>
                <w:sz w:val="16"/>
                <w:szCs w:val="16"/>
              </w:rPr>
              <w:t xml:space="preserve">) </w:t>
            </w:r>
            <w:proofErr w:type="spellStart"/>
            <w:r w:rsidRPr="00F15A70">
              <w:rPr>
                <w:sz w:val="16"/>
                <w:szCs w:val="16"/>
              </w:rPr>
              <w:t>күнтізбелік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жыл</w:t>
            </w:r>
            <w:proofErr w:type="spellEnd"/>
            <w:r w:rsidRPr="00F15A70">
              <w:rPr>
                <w:sz w:val="16"/>
                <w:szCs w:val="16"/>
              </w:rPr>
              <w:t xml:space="preserve">, Клиент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т. 2.1.2. </w:t>
            </w:r>
            <w:proofErr w:type="spellStart"/>
            <w:r w:rsidRPr="00F15A70">
              <w:rPr>
                <w:sz w:val="16"/>
                <w:szCs w:val="16"/>
              </w:rPr>
              <w:t>тш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белгіленген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жылдық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сәйкес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төл</w:t>
            </w:r>
            <w:r>
              <w:rPr>
                <w:sz w:val="16"/>
                <w:szCs w:val="16"/>
              </w:rPr>
              <w:t>еуі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талабымен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кейінгі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ұзартумен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61565C" w:rsidRPr="007B2068" w:rsidRDefault="0061565C" w:rsidP="0061565C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  <w:lang w:val="kk-KZ"/>
              </w:rPr>
            </w:pPr>
          </w:p>
          <w:p w:rsidR="0061565C" w:rsidRPr="007B2068" w:rsidRDefault="0061565C" w:rsidP="0061565C">
            <w:pPr>
              <w:pStyle w:val="a9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B206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АО </w:t>
            </w:r>
            <w:r w:rsidRPr="007A5965">
              <w:rPr>
                <w:rFonts w:ascii="Times New Roman" w:hAnsi="Times New Roman"/>
                <w:sz w:val="16"/>
                <w:szCs w:val="16"/>
                <w:lang w:val="kk-KZ" w:eastAsia="ru-RU"/>
              </w:rPr>
              <w:t>«Bereke Bank»</w:t>
            </w:r>
            <w:r w:rsidRPr="007B2068">
              <w:rPr>
                <w:rFonts w:ascii="Times New Roman" w:hAnsi="Times New Roman"/>
                <w:sz w:val="16"/>
                <w:szCs w:val="16"/>
                <w:lang w:eastAsia="ru-RU"/>
              </w:rPr>
              <w:t>,  именуемое в дальнейшем «Банк», в лице ______________________, действующего на основании ___________от «__» ___________20 ______ года, с одной стороны, и ___   _________________________________(ФИО Клиента), именуемый в дальнейшем «Клиент»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7B206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другой стороны, именуемые в дальнейшем совместно «Стороны», а по отдельности «Сторона», заключили настоящий Договор о предоставлении комплексного обслуживания в рамках Пакета Услуг «Первый» в АО </w:t>
            </w:r>
            <w:r w:rsidRPr="007B2068">
              <w:rPr>
                <w:rFonts w:ascii="Times New Roman" w:hAnsi="Times New Roman"/>
                <w:sz w:val="16"/>
                <w:szCs w:val="16"/>
                <w:lang w:val="kk-KZ"/>
              </w:rPr>
              <w:t>«</w:t>
            </w:r>
            <w:r w:rsidRPr="007A5965">
              <w:rPr>
                <w:rFonts w:ascii="Times New Roman" w:hAnsi="Times New Roman"/>
                <w:sz w:val="16"/>
                <w:szCs w:val="16"/>
                <w:lang w:val="kk-KZ"/>
              </w:rPr>
              <w:t>Bereke Bank</w:t>
            </w:r>
            <w:r w:rsidRPr="007B2068">
              <w:rPr>
                <w:rFonts w:ascii="Times New Roman" w:hAnsi="Times New Roman"/>
                <w:sz w:val="16"/>
                <w:szCs w:val="16"/>
                <w:lang w:val="kk-KZ"/>
              </w:rPr>
              <w:t>»</w:t>
            </w:r>
            <w:r w:rsidRPr="007B206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(далее именуемый Договор) о нижеследующем:</w:t>
            </w:r>
          </w:p>
          <w:p w:rsidR="0061565C" w:rsidRPr="007B2068" w:rsidRDefault="0061565C" w:rsidP="0061565C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1565C" w:rsidRPr="007B2068" w:rsidRDefault="0061565C" w:rsidP="00CD6EDA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1. </w:t>
            </w:r>
            <w:r w:rsidRPr="007B2068">
              <w:rPr>
                <w:rFonts w:ascii="Times New Roman" w:hAnsi="Times New Roman"/>
                <w:b/>
                <w:bCs/>
                <w:sz w:val="16"/>
                <w:szCs w:val="16"/>
              </w:rPr>
              <w:t>Общие положения.</w:t>
            </w:r>
          </w:p>
          <w:p w:rsidR="0061565C" w:rsidRPr="007B2068" w:rsidRDefault="0061565C" w:rsidP="0061565C">
            <w:pPr>
              <w:pStyle w:val="a"/>
              <w:numPr>
                <w:ilvl w:val="0"/>
                <w:numId w:val="0"/>
              </w:numPr>
              <w:tabs>
                <w:tab w:val="left" w:pos="247"/>
                <w:tab w:val="left" w:pos="317"/>
                <w:tab w:val="left" w:pos="426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1.1. </w:t>
            </w:r>
            <w:r w:rsidRPr="007B2068">
              <w:rPr>
                <w:sz w:val="16"/>
                <w:szCs w:val="16"/>
              </w:rPr>
              <w:t xml:space="preserve">Подписанием настоящего Договора Клиент в соответствии с законодательством РК выражает желание присоединиться к Общим условиям банковского обслуживания физических лиц </w:t>
            </w:r>
            <w:r>
              <w:rPr>
                <w:sz w:val="16"/>
                <w:szCs w:val="16"/>
              </w:rPr>
              <w:t xml:space="preserve">в </w:t>
            </w:r>
            <w:r w:rsidRPr="007B2068">
              <w:rPr>
                <w:sz w:val="16"/>
                <w:szCs w:val="16"/>
              </w:rPr>
              <w:t xml:space="preserve">АО </w:t>
            </w:r>
            <w:r w:rsidRPr="007B2068">
              <w:rPr>
                <w:sz w:val="16"/>
                <w:szCs w:val="16"/>
                <w:lang w:val="kk-KZ"/>
              </w:rPr>
              <w:t>«</w:t>
            </w:r>
            <w:r w:rsidRPr="007A5965">
              <w:rPr>
                <w:sz w:val="16"/>
                <w:szCs w:val="16"/>
                <w:lang w:val="kk-KZ"/>
              </w:rPr>
              <w:t>Bereke Bank</w:t>
            </w:r>
            <w:r w:rsidRPr="007B2068">
              <w:rPr>
                <w:sz w:val="16"/>
                <w:szCs w:val="16"/>
                <w:lang w:val="kk-KZ"/>
              </w:rPr>
              <w:t>»</w:t>
            </w:r>
            <w:r w:rsidRPr="007B2068">
              <w:rPr>
                <w:sz w:val="16"/>
                <w:szCs w:val="16"/>
              </w:rPr>
              <w:t xml:space="preserve"> (далее – Общие условия).</w:t>
            </w:r>
          </w:p>
          <w:p w:rsidR="0061565C" w:rsidRPr="007B2068" w:rsidRDefault="0061565C" w:rsidP="0061565C">
            <w:pPr>
              <w:pStyle w:val="a"/>
              <w:numPr>
                <w:ilvl w:val="0"/>
                <w:numId w:val="0"/>
              </w:numPr>
              <w:tabs>
                <w:tab w:val="left" w:pos="34"/>
                <w:tab w:val="left" w:pos="247"/>
                <w:tab w:val="left" w:pos="426"/>
              </w:tabs>
              <w:autoSpaceDE w:val="0"/>
              <w:autoSpaceDN w:val="0"/>
              <w:adjustRightInd w:val="0"/>
              <w:ind w:left="360" w:hanging="360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</w:rPr>
              <w:t xml:space="preserve">1.2. </w:t>
            </w:r>
            <w:r w:rsidRPr="007B2068">
              <w:rPr>
                <w:sz w:val="16"/>
                <w:szCs w:val="16"/>
              </w:rPr>
              <w:t>Настоящим Клиент подтверждает, что:</w:t>
            </w:r>
          </w:p>
          <w:p w:rsidR="0061565C" w:rsidRPr="008A6E83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7B2068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- ознакомился с </w:t>
            </w:r>
            <w:r w:rsidRPr="008A6E83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Общими условиями, понимает их текст, выражает свое согласие с  ними и обязуется их выполнять надлежащим образом;</w:t>
            </w:r>
          </w:p>
          <w:p w:rsidR="0061565C" w:rsidRPr="008A6E83" w:rsidRDefault="0061565C" w:rsidP="0061565C">
            <w:pPr>
              <w:pStyle w:val="a6"/>
              <w:widowControl w:val="0"/>
              <w:tabs>
                <w:tab w:val="left" w:pos="34"/>
                <w:tab w:val="left" w:pos="792"/>
                <w:tab w:val="left" w:pos="882"/>
                <w:tab w:val="left" w:pos="1002"/>
              </w:tabs>
              <w:spacing w:before="1"/>
              <w:ind w:left="0"/>
              <w:contextualSpacing w:val="0"/>
              <w:jc w:val="both"/>
              <w:rPr>
                <w:sz w:val="16"/>
                <w:szCs w:val="16"/>
                <w:lang w:val="kk-KZ"/>
              </w:rPr>
            </w:pPr>
            <w:r w:rsidRPr="00B0416F">
              <w:rPr>
                <w:sz w:val="16"/>
                <w:szCs w:val="16"/>
                <w:lang w:val="kk-KZ"/>
              </w:rPr>
              <w:t>- настоящий Договор, при условии его последующего акцептования Банком, в совокупности с Общими условиями</w:t>
            </w:r>
            <w:r w:rsidRPr="00F24FDA">
              <w:rPr>
                <w:sz w:val="16"/>
                <w:szCs w:val="16"/>
                <w:lang w:val="kk-KZ"/>
              </w:rPr>
              <w:t>,  является заключенным  Договором о п</w:t>
            </w:r>
            <w:r w:rsidRPr="00AA22D2">
              <w:rPr>
                <w:sz w:val="16"/>
                <w:szCs w:val="16"/>
                <w:lang w:val="kk-KZ"/>
              </w:rPr>
              <w:t>редоставлении комплексного обслуживания в рамках Пакета</w:t>
            </w:r>
            <w:r w:rsidRPr="00467E2C">
              <w:rPr>
                <w:sz w:val="16"/>
                <w:szCs w:val="16"/>
                <w:lang w:val="kk-KZ"/>
              </w:rPr>
              <w:t xml:space="preserve"> </w:t>
            </w:r>
            <w:r w:rsidRPr="00467E2C">
              <w:rPr>
                <w:sz w:val="16"/>
                <w:szCs w:val="16"/>
              </w:rPr>
              <w:t>Услуг</w:t>
            </w:r>
            <w:r w:rsidRPr="00467E2C">
              <w:rPr>
                <w:sz w:val="16"/>
                <w:szCs w:val="16"/>
                <w:lang w:val="kk-KZ"/>
              </w:rPr>
              <w:t xml:space="preserve"> «Первый</w:t>
            </w:r>
            <w:r>
              <w:rPr>
                <w:sz w:val="16"/>
                <w:szCs w:val="16"/>
                <w:lang w:val="kk-KZ" w:eastAsia="en-US"/>
              </w:rPr>
              <w:t xml:space="preserve">» в </w:t>
            </w:r>
            <w:r w:rsidRPr="008A6E83">
              <w:rPr>
                <w:sz w:val="16"/>
                <w:szCs w:val="16"/>
                <w:lang w:val="kk-KZ" w:eastAsia="en-US"/>
              </w:rPr>
              <w:t xml:space="preserve">АО </w:t>
            </w:r>
            <w:r w:rsidRPr="007A5965">
              <w:rPr>
                <w:sz w:val="16"/>
                <w:szCs w:val="16"/>
                <w:lang w:val="kk-KZ" w:eastAsia="en-US"/>
              </w:rPr>
              <w:t>«Bereke Bank»</w:t>
            </w:r>
            <w:r w:rsidRPr="008A6E83">
              <w:rPr>
                <w:sz w:val="16"/>
                <w:szCs w:val="16"/>
                <w:lang w:val="kk-KZ" w:eastAsia="en-US"/>
              </w:rPr>
              <w:t xml:space="preserve">;  </w:t>
            </w:r>
          </w:p>
          <w:p w:rsidR="0061565C" w:rsidRPr="00853AFB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853AFB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1.3. В рамках Пакета Услуг «Первый» Клиент имеет право пользоваться банковскими продуктами и получать услуги, входящие в состав комплексного обслуживания в рамках Пакета Услуг «Первый» согласно тарифам Банка. Состав/наполнение Пакета Услуг «Первый» и его стоимость, указываются в Тарифах Банка в разделе «Пакетные предложения». Стоимость иных услуг, не входящих в Пакет Услуг «Первый», устанавливается согласно   Тарифам Банка не входящим в Пакет Услуг «Первый». Банковские продукты и услуги в рамках Пакета Услуг «Первый», могут предоставляться после акцепта настоящего Договора со стороны Банка.  Порядок прекращения пользования Пакетом Услуг «Первый» определен в п. 3 настоящего Договора;</w:t>
            </w:r>
          </w:p>
          <w:p w:rsidR="0061565C" w:rsidRPr="00853AFB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853AFB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1.4 Состав/наполнение Пакета Услуг «Первый» может быть изменен Банком путем размещения уведомления на официальном сайте Банка: </w:t>
            </w:r>
            <w:r w:rsidR="007372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fldChar w:fldCharType="begin"/>
            </w:r>
            <w:r w:rsidR="007372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instrText xml:space="preserve"> HYPERLINK "http://</w:instrText>
            </w:r>
            <w:r w:rsidR="00737240" w:rsidRPr="00160129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instrText>www.berekebank.kz</w:instrText>
            </w:r>
            <w:r w:rsidR="007372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instrText xml:space="preserve">" </w:instrText>
            </w:r>
            <w:r w:rsidR="007372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fldChar w:fldCharType="separate"/>
            </w:r>
            <w:r w:rsidR="00737240" w:rsidRPr="001618AF">
              <w:rPr>
                <w:rStyle w:val="af4"/>
                <w:rFonts w:ascii="Times New Roman" w:eastAsia="Times New Roman" w:hAnsi="Times New Roman"/>
                <w:sz w:val="16"/>
                <w:szCs w:val="16"/>
                <w:lang w:val="kk-KZ"/>
              </w:rPr>
              <w:t>www.berekebank.kz</w:t>
            </w:r>
            <w:r w:rsidR="007372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fldChar w:fldCharType="end"/>
            </w:r>
            <w:r w:rsidR="00737240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 xml:space="preserve"> </w:t>
            </w:r>
            <w:r w:rsidRPr="00853AFB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.</w:t>
            </w:r>
          </w:p>
          <w:p w:rsidR="0061565C" w:rsidRPr="00853AFB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853AFB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1.5 Пакет Услуг «Первый» действует:</w:t>
            </w:r>
          </w:p>
          <w:p w:rsidR="0061565C" w:rsidRPr="00853AFB" w:rsidRDefault="0061565C" w:rsidP="0061565C">
            <w:pPr>
              <w:pStyle w:val="TableParagraph"/>
              <w:tabs>
                <w:tab w:val="left" w:pos="34"/>
                <w:tab w:val="left" w:pos="247"/>
              </w:tabs>
              <w:jc w:val="both"/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</w:pPr>
            <w:r w:rsidRPr="00853AFB">
              <w:rPr>
                <w:rFonts w:ascii="Times New Roman" w:eastAsia="Times New Roman" w:hAnsi="Times New Roman"/>
                <w:sz w:val="16"/>
                <w:szCs w:val="16"/>
                <w:lang w:val="kk-KZ"/>
              </w:rPr>
              <w:t>-при выпуске Основной Платежной карточки и поддержании Клиентом неснижаемого остатка, установленного в пп.2.1.1. п.2.1. Договора - 1 (один) календарный год с даты заключения настоящего Договора с последующей пролонгацией  при условии поддержания Клиентом неснижаемого остатка, установленного в пп.2.1.1. п.2.1.Договора, но в любом случае не более срока поддержания Клиентом неснижаемого остатка установленного в пп.2.1.1. п.2.1. Договора;</w:t>
            </w:r>
          </w:p>
          <w:p w:rsidR="0061565C" w:rsidRPr="007B2068" w:rsidRDefault="0061565C" w:rsidP="0061565C">
            <w:pPr>
              <w:pStyle w:val="Default"/>
              <w:tabs>
                <w:tab w:val="left" w:pos="-709"/>
                <w:tab w:val="left" w:pos="426"/>
              </w:tabs>
              <w:jc w:val="both"/>
              <w:rPr>
                <w:rFonts w:eastAsia="Times New Roman"/>
                <w:bCs/>
                <w:sz w:val="16"/>
                <w:szCs w:val="16"/>
              </w:rPr>
            </w:pPr>
            <w:r w:rsidRPr="00853AFB">
              <w:rPr>
                <w:rFonts w:eastAsia="Times New Roman"/>
                <w:color w:val="auto"/>
                <w:sz w:val="16"/>
                <w:szCs w:val="16"/>
                <w:lang w:val="kk-KZ"/>
              </w:rPr>
              <w:t>- при выпуске Основной Платежной карточки и оплате годовой комиссии, установленной в пп.2.1.2., п.2.1 Договора</w:t>
            </w:r>
            <w:r w:rsidRPr="00C40065">
              <w:rPr>
                <w:bCs/>
                <w:sz w:val="16"/>
                <w:szCs w:val="16"/>
              </w:rPr>
              <w:t xml:space="preserve"> -  1 (один) календарный год с даты заключения настоящего Договора, с последующей пролонгацией  при условии оплаты Клиентом ежемесячной комиссии, установленной в пп.</w:t>
            </w:r>
            <w:r>
              <w:rPr>
                <w:bCs/>
                <w:sz w:val="16"/>
                <w:szCs w:val="16"/>
              </w:rPr>
              <w:t>2</w:t>
            </w:r>
            <w:r w:rsidRPr="00C40065">
              <w:rPr>
                <w:bCs/>
                <w:sz w:val="16"/>
                <w:szCs w:val="16"/>
              </w:rPr>
              <w:t>.1.2. п.</w:t>
            </w:r>
            <w:r>
              <w:rPr>
                <w:bCs/>
                <w:sz w:val="16"/>
                <w:szCs w:val="16"/>
              </w:rPr>
              <w:t>2</w:t>
            </w:r>
            <w:r w:rsidRPr="00C40065">
              <w:rPr>
                <w:bCs/>
                <w:sz w:val="16"/>
                <w:szCs w:val="16"/>
              </w:rPr>
              <w:t>.1. Договора в соответствии с тарифами Банка.</w:t>
            </w:r>
            <w:r>
              <w:rPr>
                <w:bCs/>
                <w:sz w:val="16"/>
                <w:szCs w:val="16"/>
              </w:rPr>
              <w:t xml:space="preserve"> </w:t>
            </w:r>
          </w:p>
        </w:tc>
      </w:tr>
      <w:tr w:rsidR="0061565C" w:rsidRPr="00B54EA9" w:rsidTr="003D2531">
        <w:trPr>
          <w:trHeight w:val="1868"/>
        </w:trPr>
        <w:tc>
          <w:tcPr>
            <w:tcW w:w="5104" w:type="dxa"/>
            <w:tcBorders>
              <w:top w:val="single" w:sz="4" w:space="0" w:color="auto"/>
            </w:tcBorders>
          </w:tcPr>
          <w:p w:rsidR="0061565C" w:rsidRPr="00F15A70" w:rsidRDefault="0061565C" w:rsidP="0061565C">
            <w:pPr>
              <w:pStyle w:val="a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2. "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"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көрсетуге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қосылу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тәртібі</w:t>
            </w:r>
            <w:proofErr w:type="spellEnd"/>
          </w:p>
          <w:p w:rsidR="0061565C" w:rsidRPr="00F15A70" w:rsidRDefault="0061565C" w:rsidP="0061565C">
            <w:pPr>
              <w:pStyle w:val="a9"/>
              <w:tabs>
                <w:tab w:val="left" w:pos="459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5A70">
              <w:rPr>
                <w:rFonts w:ascii="Times New Roman" w:hAnsi="Times New Roman"/>
                <w:sz w:val="16"/>
                <w:szCs w:val="16"/>
              </w:rPr>
              <w:t xml:space="preserve">2.1. Клиентке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міндетті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түрде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Негізгі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төлем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картасы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шығарылған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және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келесі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талаптардың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сақталған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кезде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Банк осы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Шартқа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көрсетеді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61565C" w:rsidRPr="00F15A70" w:rsidRDefault="0061565C" w:rsidP="0061565C">
            <w:pPr>
              <w:pStyle w:val="a9"/>
              <w:ind w:left="5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F15A70">
              <w:rPr>
                <w:rFonts w:ascii="Times New Roman" w:hAnsi="Times New Roman"/>
                <w:sz w:val="16"/>
                <w:szCs w:val="16"/>
              </w:rPr>
              <w:t xml:space="preserve">2.1.1.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Салымды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12 ай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мерзімге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және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100 000 000 (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жүз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миллион)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теңгеден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(ҚР ҰБ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бағамы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бойынша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Рубль/АҚШ доллары/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Еуро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валютасындағы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баламасы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) (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бұдан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әрі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15A70">
              <w:rPr>
                <w:rFonts w:ascii="Times New Roman" w:hAnsi="Times New Roman"/>
                <w:sz w:val="16"/>
                <w:szCs w:val="16"/>
                <w:cs/>
              </w:rPr>
              <w:t xml:space="preserve">– </w:t>
            </w:r>
            <w:r w:rsidRPr="00F15A70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төмендетілмейтін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қалдық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»)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асатын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сомаға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төмендетілмейтін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қалдық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туралы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талапты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сақтаған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жағдайда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әрі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қарай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мерзімін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ұзарту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мүмкіндігімен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орналастыру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61565C" w:rsidRPr="00F15A70" w:rsidRDefault="0061565C" w:rsidP="0061565C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15A70">
              <w:rPr>
                <w:rFonts w:ascii="Times New Roman" w:hAnsi="Times New Roman"/>
                <w:sz w:val="16"/>
                <w:szCs w:val="16"/>
              </w:rPr>
              <w:t xml:space="preserve">2.1.2.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3 т. 3.1.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тш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. 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қарастырылғандай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өтініші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5A70">
              <w:rPr>
                <w:rFonts w:ascii="Times New Roman" w:hAnsi="Times New Roman"/>
                <w:sz w:val="16"/>
                <w:szCs w:val="16"/>
              </w:rPr>
              <w:t>болмаған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және</w:t>
            </w:r>
            <w:proofErr w:type="spellEnd"/>
            <w:proofErr w:type="gram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жылдық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жағдайда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әрі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қарай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мерзімді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ұзарту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мүмкіндігімен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жылдық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.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5A70">
              <w:rPr>
                <w:rFonts w:ascii="Times New Roman" w:hAnsi="Times New Roman"/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proofErr w:type="gram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жылы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Клиент осы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Шарт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акцептіл</w:t>
            </w:r>
            <w:r>
              <w:rPr>
                <w:rFonts w:ascii="Times New Roman" w:hAnsi="Times New Roman"/>
                <w:sz w:val="16"/>
                <w:szCs w:val="16"/>
              </w:rPr>
              <w:t>ен</w:t>
            </w:r>
            <w:r w:rsidRPr="00F15A70">
              <w:rPr>
                <w:rFonts w:ascii="Times New Roman" w:hAnsi="Times New Roman"/>
                <w:sz w:val="16"/>
                <w:szCs w:val="16"/>
              </w:rPr>
              <w:t>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күні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кассасы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төлейді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көрсетудің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жылы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өткеннен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кейін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банктік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шотын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тікелей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дебеттеу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ай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сайын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есептен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шығарады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61565C" w:rsidRPr="00F15A70" w:rsidRDefault="0061565C" w:rsidP="0061565C">
            <w:pPr>
              <w:pStyle w:val="a6"/>
              <w:ind w:left="0"/>
              <w:jc w:val="both"/>
              <w:outlineLvl w:val="1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lastRenderedPageBreak/>
              <w:t xml:space="preserve">2.2. </w:t>
            </w:r>
            <w:proofErr w:type="spellStart"/>
            <w:r w:rsidRPr="00F15A70">
              <w:rPr>
                <w:sz w:val="16"/>
                <w:szCs w:val="16"/>
              </w:rPr>
              <w:t>Егер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т. 2.1.1. </w:t>
            </w:r>
            <w:proofErr w:type="spellStart"/>
            <w:r w:rsidRPr="00F15A70">
              <w:rPr>
                <w:sz w:val="16"/>
                <w:szCs w:val="16"/>
              </w:rPr>
              <w:t>тш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негізінде</w:t>
            </w:r>
            <w:proofErr w:type="spellEnd"/>
            <w:r w:rsidRPr="00F15A70">
              <w:rPr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</w:t>
            </w:r>
            <w:r>
              <w:rPr>
                <w:sz w:val="16"/>
                <w:szCs w:val="16"/>
              </w:rPr>
              <w:t>меттер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Пакетіне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қосылған</w:t>
            </w:r>
            <w:proofErr w:type="spellEnd"/>
            <w:r>
              <w:rPr>
                <w:sz w:val="16"/>
                <w:szCs w:val="16"/>
              </w:rPr>
              <w:t xml:space="preserve"> Клиент</w:t>
            </w:r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белгіленген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төмендетілмейтін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қалдық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мөлшерін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айдың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соңғы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күнінен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бастап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кез-келген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үздіксіз</w:t>
            </w:r>
            <w:proofErr w:type="spellEnd"/>
            <w:r w:rsidRPr="00F15A70">
              <w:rPr>
                <w:sz w:val="16"/>
                <w:szCs w:val="16"/>
              </w:rPr>
              <w:t xml:space="preserve"> он </w:t>
            </w:r>
            <w:proofErr w:type="spellStart"/>
            <w:r w:rsidRPr="00F15A70">
              <w:rPr>
                <w:sz w:val="16"/>
                <w:szCs w:val="16"/>
              </w:rPr>
              <w:t>екі</w:t>
            </w:r>
            <w:proofErr w:type="spellEnd"/>
            <w:r w:rsidRPr="00F15A70">
              <w:rPr>
                <w:sz w:val="16"/>
                <w:szCs w:val="16"/>
              </w:rPr>
              <w:t xml:space="preserve"> ай </w:t>
            </w:r>
            <w:proofErr w:type="spellStart"/>
            <w:r w:rsidRPr="00F15A70">
              <w:rPr>
                <w:sz w:val="16"/>
                <w:szCs w:val="16"/>
              </w:rPr>
              <w:t>кезеңі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ішінде</w:t>
            </w:r>
            <w:proofErr w:type="spellEnd"/>
            <w:r w:rsidRPr="00F15A70">
              <w:rPr>
                <w:sz w:val="16"/>
                <w:szCs w:val="16"/>
              </w:rPr>
              <w:t xml:space="preserve"> 90 (</w:t>
            </w:r>
            <w:proofErr w:type="spellStart"/>
            <w:r w:rsidRPr="00F15A70">
              <w:rPr>
                <w:sz w:val="16"/>
                <w:szCs w:val="16"/>
              </w:rPr>
              <w:t>тоқсан</w:t>
            </w:r>
            <w:proofErr w:type="spellEnd"/>
            <w:r w:rsidRPr="00F15A70">
              <w:rPr>
                <w:sz w:val="16"/>
                <w:szCs w:val="16"/>
              </w:rPr>
              <w:t xml:space="preserve">) </w:t>
            </w:r>
            <w:proofErr w:type="spellStart"/>
            <w:r w:rsidRPr="00F15A70">
              <w:rPr>
                <w:sz w:val="16"/>
                <w:szCs w:val="16"/>
              </w:rPr>
              <w:t>күнті</w:t>
            </w:r>
            <w:r>
              <w:rPr>
                <w:sz w:val="16"/>
                <w:szCs w:val="16"/>
              </w:rPr>
              <w:t>з</w:t>
            </w:r>
            <w:r w:rsidRPr="00F15A70">
              <w:rPr>
                <w:sz w:val="16"/>
                <w:szCs w:val="16"/>
              </w:rPr>
              <w:t>белік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күннен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астам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уақыт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сақтамаған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жағдайда</w:t>
            </w:r>
            <w:proofErr w:type="spellEnd"/>
            <w:r w:rsidRPr="00F15A70">
              <w:rPr>
                <w:sz w:val="16"/>
                <w:szCs w:val="16"/>
              </w:rPr>
              <w:t>, Банк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қызмет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үшін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Банкте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ашылған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кез-келген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шотынан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т. 2.1.1. </w:t>
            </w:r>
            <w:proofErr w:type="spellStart"/>
            <w:r w:rsidRPr="00F15A70">
              <w:rPr>
                <w:sz w:val="16"/>
                <w:szCs w:val="16"/>
              </w:rPr>
              <w:t>тш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сақтамаған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әр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айы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үшін</w:t>
            </w:r>
            <w:proofErr w:type="spellEnd"/>
            <w:r w:rsidRPr="00F15A70">
              <w:rPr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сәйкес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есе</w:t>
            </w:r>
            <w:r>
              <w:rPr>
                <w:sz w:val="16"/>
                <w:szCs w:val="16"/>
              </w:rPr>
              <w:t>птен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шығаруға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құқылы</w:t>
            </w:r>
            <w:proofErr w:type="spellEnd"/>
            <w:r>
              <w:rPr>
                <w:sz w:val="16"/>
                <w:szCs w:val="16"/>
              </w:rPr>
              <w:t>.</w:t>
            </w:r>
          </w:p>
          <w:p w:rsidR="0061565C" w:rsidRPr="00F15A70" w:rsidRDefault="0061565C" w:rsidP="0061565C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F15A70">
              <w:rPr>
                <w:rFonts w:ascii="Times New Roman" w:hAnsi="Times New Roman"/>
                <w:sz w:val="16"/>
                <w:szCs w:val="16"/>
              </w:rPr>
              <w:t xml:space="preserve">2.3. Осы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Клиент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Банкке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ай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сайынғы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комиссияны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Банке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ашылған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кез-келген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валютадағы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кез-келген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шотынан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тікелей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дебеттеу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арқылы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өз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бетінше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алу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құқығын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береді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61565C" w:rsidRPr="00F15A70" w:rsidRDefault="0061565C" w:rsidP="0061565C">
            <w:pPr>
              <w:pStyle w:val="a6"/>
              <w:ind w:left="0"/>
              <w:jc w:val="both"/>
              <w:outlineLvl w:val="1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 xml:space="preserve">2.4. </w:t>
            </w:r>
            <w:proofErr w:type="spellStart"/>
            <w:r w:rsidRPr="00F15A70">
              <w:rPr>
                <w:sz w:val="16"/>
                <w:szCs w:val="16"/>
              </w:rPr>
              <w:t>Егер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т. 2.1.2. </w:t>
            </w:r>
            <w:proofErr w:type="spellStart"/>
            <w:r w:rsidRPr="00F15A70">
              <w:rPr>
                <w:sz w:val="16"/>
                <w:szCs w:val="16"/>
              </w:rPr>
              <w:t>тш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негізінде</w:t>
            </w:r>
            <w:proofErr w:type="spellEnd"/>
            <w:r w:rsidRPr="00F15A70">
              <w:rPr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Пакетіне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қосылған</w:t>
            </w:r>
            <w:proofErr w:type="spellEnd"/>
            <w:r w:rsidRPr="00F15A70">
              <w:rPr>
                <w:sz w:val="16"/>
                <w:szCs w:val="16"/>
              </w:rPr>
              <w:t xml:space="preserve"> Клиент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т. 2.1.1. </w:t>
            </w:r>
            <w:proofErr w:type="spellStart"/>
            <w:r w:rsidRPr="00F15A70">
              <w:rPr>
                <w:sz w:val="16"/>
                <w:szCs w:val="16"/>
              </w:rPr>
              <w:t>тш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орнатылған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талапты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сақтаса</w:t>
            </w:r>
            <w:proofErr w:type="spellEnd"/>
            <w:r w:rsidRPr="00F15A70">
              <w:rPr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sz w:val="16"/>
                <w:szCs w:val="16"/>
              </w:rPr>
              <w:t>онда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1.5. т. </w:t>
            </w:r>
            <w:proofErr w:type="spellStart"/>
            <w:r w:rsidRPr="00F15A70">
              <w:rPr>
                <w:sz w:val="16"/>
                <w:szCs w:val="16"/>
              </w:rPr>
              <w:t>сәйкес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мерзім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ұзартылған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кезде</w:t>
            </w:r>
            <w:proofErr w:type="spellEnd"/>
            <w:r w:rsidRPr="00F15A70">
              <w:rPr>
                <w:sz w:val="16"/>
                <w:szCs w:val="16"/>
              </w:rPr>
              <w:t xml:space="preserve"> Клиентке Банк </w:t>
            </w:r>
            <w:proofErr w:type="spellStart"/>
            <w:r w:rsidRPr="00F15A70">
              <w:rPr>
                <w:sz w:val="16"/>
                <w:szCs w:val="16"/>
              </w:rPr>
              <w:t>комиссиясы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төленген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айдан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кейінгі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айдан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бастап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және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т. 2.1.1. </w:t>
            </w:r>
            <w:proofErr w:type="spellStart"/>
            <w:r w:rsidRPr="00F15A70">
              <w:rPr>
                <w:sz w:val="16"/>
                <w:szCs w:val="16"/>
              </w:rPr>
              <w:t>тш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белгіленген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төмендетілмейтін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қалдық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мөлшері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сақталуы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талабымен</w:t>
            </w:r>
            <w:proofErr w:type="spellEnd"/>
            <w:r w:rsidRPr="00F15A70">
              <w:rPr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тегін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қызмет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көрсетілуі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F15A70">
              <w:rPr>
                <w:sz w:val="16"/>
                <w:szCs w:val="16"/>
              </w:rPr>
              <w:t>мүмкін</w:t>
            </w:r>
            <w:proofErr w:type="spellEnd"/>
            <w:r w:rsidRPr="00F15A70">
              <w:rPr>
                <w:sz w:val="16"/>
                <w:szCs w:val="16"/>
              </w:rPr>
              <w:t xml:space="preserve"> .</w:t>
            </w:r>
            <w:proofErr w:type="gramEnd"/>
          </w:p>
          <w:p w:rsidR="0061565C" w:rsidRPr="00F15A70" w:rsidRDefault="0061565C" w:rsidP="0061565C">
            <w:pPr>
              <w:pStyle w:val="a6"/>
              <w:ind w:left="0"/>
              <w:jc w:val="both"/>
              <w:outlineLvl w:val="1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 xml:space="preserve">2.5. </w:t>
            </w:r>
            <w:proofErr w:type="spellStart"/>
            <w:r w:rsidRPr="00F15A70">
              <w:rPr>
                <w:sz w:val="16"/>
                <w:szCs w:val="16"/>
              </w:rPr>
              <w:t>Бірнеше</w:t>
            </w:r>
            <w:proofErr w:type="spellEnd"/>
            <w:r w:rsidRPr="00F15A70">
              <w:rPr>
                <w:sz w:val="16"/>
                <w:szCs w:val="16"/>
              </w:rPr>
              <w:t xml:space="preserve"> "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"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ашқан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кезде</w:t>
            </w:r>
            <w:proofErr w:type="spellEnd"/>
            <w:r w:rsidRPr="00F15A70">
              <w:rPr>
                <w:sz w:val="16"/>
                <w:szCs w:val="16"/>
              </w:rPr>
              <w:t xml:space="preserve"> осы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2.1. </w:t>
            </w:r>
            <w:proofErr w:type="spellStart"/>
            <w:r w:rsidRPr="00F15A70">
              <w:rPr>
                <w:sz w:val="16"/>
                <w:szCs w:val="16"/>
              </w:rPr>
              <w:t>тармағының</w:t>
            </w:r>
            <w:proofErr w:type="spellEnd"/>
            <w:r w:rsidRPr="00F15A70">
              <w:rPr>
                <w:sz w:val="16"/>
                <w:szCs w:val="16"/>
              </w:rPr>
              <w:t xml:space="preserve"> 2.1.1. </w:t>
            </w:r>
            <w:proofErr w:type="spellStart"/>
            <w:r w:rsidRPr="00F15A70">
              <w:rPr>
                <w:sz w:val="16"/>
                <w:szCs w:val="16"/>
              </w:rPr>
              <w:t>тармақшасында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көрсетілген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төмендетілмейтін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қалдық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әр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жеке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ашылған</w:t>
            </w:r>
            <w:proofErr w:type="spellEnd"/>
            <w:r w:rsidRPr="00F15A70">
              <w:rPr>
                <w:sz w:val="16"/>
                <w:szCs w:val="16"/>
              </w:rPr>
              <w:t xml:space="preserve"> "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"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бойынша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сақталуы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тиіс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Бұл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ретте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бір</w:t>
            </w:r>
            <w:proofErr w:type="spellEnd"/>
            <w:r w:rsidRPr="00F15A70">
              <w:rPr>
                <w:sz w:val="16"/>
                <w:szCs w:val="16"/>
              </w:rPr>
              <w:t xml:space="preserve"> Клиент </w:t>
            </w:r>
            <w:proofErr w:type="spellStart"/>
            <w:r w:rsidRPr="00F15A70">
              <w:rPr>
                <w:sz w:val="16"/>
                <w:szCs w:val="16"/>
              </w:rPr>
              <w:t>ең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көбі</w:t>
            </w:r>
            <w:proofErr w:type="spellEnd"/>
            <w:r w:rsidRPr="00F15A70">
              <w:rPr>
                <w:sz w:val="16"/>
                <w:szCs w:val="16"/>
              </w:rPr>
              <w:t xml:space="preserve"> 2 (</w:t>
            </w:r>
            <w:proofErr w:type="spellStart"/>
            <w:r w:rsidRPr="00F15A70">
              <w:rPr>
                <w:sz w:val="16"/>
                <w:szCs w:val="16"/>
              </w:rPr>
              <w:t>екі</w:t>
            </w:r>
            <w:proofErr w:type="spellEnd"/>
            <w:r w:rsidRPr="00F15A70">
              <w:rPr>
                <w:sz w:val="16"/>
                <w:szCs w:val="16"/>
              </w:rPr>
              <w:t>) "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"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рәсімдей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алады</w:t>
            </w:r>
            <w:proofErr w:type="spellEnd"/>
            <w:r w:rsidRPr="00F15A70">
              <w:rPr>
                <w:sz w:val="16"/>
                <w:szCs w:val="16"/>
              </w:rPr>
              <w:t xml:space="preserve">.  </w:t>
            </w:r>
          </w:p>
          <w:p w:rsidR="0061565C" w:rsidRPr="00F15A70" w:rsidRDefault="0061565C" w:rsidP="0061565C">
            <w:pPr>
              <w:tabs>
                <w:tab w:val="left" w:pos="317"/>
              </w:tabs>
              <w:jc w:val="both"/>
              <w:outlineLvl w:val="1"/>
              <w:rPr>
                <w:rFonts w:ascii="Times New Roman" w:hAnsi="Times New Roman"/>
                <w:b/>
                <w:sz w:val="16"/>
                <w:szCs w:val="16"/>
              </w:rPr>
            </w:pPr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3. "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"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көрсетуді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тоқтату</w:t>
            </w:r>
            <w:proofErr w:type="spellEnd"/>
            <w:r w:rsidRPr="00F15A70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61565C" w:rsidRPr="00F15A70" w:rsidRDefault="0061565C" w:rsidP="0061565C">
            <w:pPr>
              <w:pStyle w:val="a6"/>
              <w:tabs>
                <w:tab w:val="left" w:pos="34"/>
              </w:tabs>
              <w:ind w:left="0"/>
              <w:jc w:val="both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>3.1.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кешенді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қызмет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келесі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жағдайларда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тоқтатылады</w:t>
            </w:r>
            <w:proofErr w:type="spellEnd"/>
            <w:r w:rsidRPr="00F15A70">
              <w:rPr>
                <w:sz w:val="16"/>
                <w:szCs w:val="16"/>
              </w:rPr>
              <w:t>:</w:t>
            </w:r>
          </w:p>
          <w:p w:rsidR="0061565C" w:rsidRPr="00F15A70" w:rsidRDefault="0061565C" w:rsidP="0061565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F15A70">
              <w:rPr>
                <w:rFonts w:ascii="Times New Roman" w:hAnsi="Times New Roman"/>
                <w:sz w:val="16"/>
                <w:szCs w:val="16"/>
              </w:rPr>
              <w:t xml:space="preserve">Клиент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өтінішін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алған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кезде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және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соның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негізінде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Бұл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ретте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таңдауына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қарай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"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"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берілген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барлық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төлем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карталары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жабылуы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немесе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төлем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картасына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көрсету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талаптары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Банктің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кірмейтін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стандартты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талаптарға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ауыстырылуы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жүзеге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асырылады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Бұл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ретте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,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Банкке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төленген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комиссия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қайтарыл</w:t>
            </w:r>
            <w:r>
              <w:rPr>
                <w:rFonts w:ascii="Times New Roman" w:hAnsi="Times New Roman"/>
                <w:sz w:val="16"/>
                <w:szCs w:val="16"/>
              </w:rPr>
              <w:t>майды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61565C" w:rsidRPr="00F15A70" w:rsidRDefault="0061565C" w:rsidP="0061565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15A70">
              <w:rPr>
                <w:rFonts w:ascii="Times New Roman" w:hAnsi="Times New Roman"/>
                <w:sz w:val="16"/>
                <w:szCs w:val="16"/>
              </w:rPr>
              <w:t xml:space="preserve">- Клиент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2.1. т. 2.1.2.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тш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белгіленген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ай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сайынғы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комиссия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төлеу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талаптарымен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алған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кезде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және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Банкте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ашылған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шоттарына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Банктің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Шартта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белгіленген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тәртіпте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комиссия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алуы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үшін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ақша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болмаған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жағдайда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Бұл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ретте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автоматты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түрде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жабылады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және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берілген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барлық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төлем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карталары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автоматты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түрде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Банктің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Пакетіне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кірмейтін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сәйкес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стандартты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талаптарға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rFonts w:ascii="Times New Roman" w:hAnsi="Times New Roman"/>
                <w:sz w:val="16"/>
                <w:szCs w:val="16"/>
              </w:rPr>
              <w:t>ауыстырылады</w:t>
            </w:r>
            <w:proofErr w:type="spellEnd"/>
            <w:r w:rsidRPr="00F15A70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61565C" w:rsidRPr="00F15A70" w:rsidRDefault="0061565C" w:rsidP="0061565C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F15A70">
              <w:rPr>
                <w:sz w:val="16"/>
                <w:szCs w:val="16"/>
              </w:rPr>
              <w:t xml:space="preserve">- осы </w:t>
            </w:r>
            <w:proofErr w:type="spellStart"/>
            <w:r w:rsidRPr="00F15A70">
              <w:rPr>
                <w:sz w:val="16"/>
                <w:szCs w:val="16"/>
              </w:rPr>
              <w:t>Шарттың</w:t>
            </w:r>
            <w:proofErr w:type="spellEnd"/>
            <w:r w:rsidRPr="00F15A70">
              <w:rPr>
                <w:sz w:val="16"/>
                <w:szCs w:val="16"/>
              </w:rPr>
              <w:t xml:space="preserve"> 2.2. т. </w:t>
            </w:r>
            <w:proofErr w:type="spellStart"/>
            <w:r w:rsidRPr="00F15A70">
              <w:rPr>
                <w:sz w:val="16"/>
                <w:szCs w:val="16"/>
              </w:rPr>
              <w:t>белгіленген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gramStart"/>
            <w:r w:rsidRPr="00F15A70">
              <w:rPr>
                <w:sz w:val="16"/>
                <w:szCs w:val="16"/>
              </w:rPr>
              <w:t xml:space="preserve">комиссия  </w:t>
            </w:r>
            <w:proofErr w:type="spellStart"/>
            <w:r w:rsidRPr="00F15A70">
              <w:rPr>
                <w:sz w:val="16"/>
                <w:szCs w:val="16"/>
              </w:rPr>
              <w:t>қатарынан</w:t>
            </w:r>
            <w:proofErr w:type="spellEnd"/>
            <w:proofErr w:type="gramEnd"/>
            <w:r w:rsidRPr="00F15A70">
              <w:rPr>
                <w:sz w:val="16"/>
                <w:szCs w:val="16"/>
              </w:rPr>
              <w:t xml:space="preserve"> 4 (</w:t>
            </w:r>
            <w:proofErr w:type="spellStart"/>
            <w:r w:rsidRPr="00F15A70">
              <w:rPr>
                <w:sz w:val="16"/>
                <w:szCs w:val="16"/>
              </w:rPr>
              <w:t>төрт</w:t>
            </w:r>
            <w:proofErr w:type="spellEnd"/>
            <w:r w:rsidRPr="00F15A70">
              <w:rPr>
                <w:sz w:val="16"/>
                <w:szCs w:val="16"/>
              </w:rPr>
              <w:t xml:space="preserve">) ай </w:t>
            </w:r>
            <w:proofErr w:type="spellStart"/>
            <w:r w:rsidRPr="00F15A70">
              <w:rPr>
                <w:sz w:val="16"/>
                <w:szCs w:val="16"/>
              </w:rPr>
              <w:t>төленбеген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кезде</w:t>
            </w:r>
            <w:proofErr w:type="spellEnd"/>
            <w:r w:rsidRPr="00F15A70">
              <w:rPr>
                <w:sz w:val="16"/>
                <w:szCs w:val="16"/>
              </w:rPr>
              <w:t xml:space="preserve">. </w:t>
            </w:r>
            <w:proofErr w:type="spellStart"/>
            <w:r w:rsidRPr="00F15A70">
              <w:rPr>
                <w:sz w:val="16"/>
                <w:szCs w:val="16"/>
              </w:rPr>
              <w:t>Бұл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ретте</w:t>
            </w:r>
            <w:proofErr w:type="spellEnd"/>
            <w:r w:rsidRPr="00F15A70">
              <w:rPr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автоматты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түрде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жабылады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және</w:t>
            </w:r>
            <w:proofErr w:type="spellEnd"/>
            <w:r w:rsidRPr="00F15A70">
              <w:rPr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аясында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берілген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барлық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төлем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карталары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автоматты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түрде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Банктің</w:t>
            </w:r>
            <w:proofErr w:type="spellEnd"/>
            <w:r w:rsidRPr="00F15A70">
              <w:rPr>
                <w:sz w:val="16"/>
                <w:szCs w:val="16"/>
              </w:rPr>
              <w:t xml:space="preserve"> «</w:t>
            </w:r>
            <w:proofErr w:type="spellStart"/>
            <w:r w:rsidRPr="00F15A70">
              <w:rPr>
                <w:sz w:val="16"/>
                <w:szCs w:val="16"/>
              </w:rPr>
              <w:t>Бірінші</w:t>
            </w:r>
            <w:proofErr w:type="spellEnd"/>
            <w:r w:rsidRPr="00F15A70">
              <w:rPr>
                <w:sz w:val="16"/>
                <w:szCs w:val="16"/>
              </w:rPr>
              <w:t xml:space="preserve">» </w:t>
            </w:r>
            <w:proofErr w:type="spellStart"/>
            <w:r w:rsidRPr="00F15A70">
              <w:rPr>
                <w:sz w:val="16"/>
                <w:szCs w:val="16"/>
              </w:rPr>
              <w:t>Қызметтер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Пакетіне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кірмейтін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Тарифтеріне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сәйкес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стандартты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талаптарға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ауыстырылады</w:t>
            </w:r>
            <w:proofErr w:type="spellEnd"/>
            <w:r w:rsidRPr="00F15A70">
              <w:rPr>
                <w:sz w:val="16"/>
                <w:szCs w:val="16"/>
              </w:rPr>
              <w:t>.</w:t>
            </w:r>
          </w:p>
          <w:p w:rsidR="0061565C" w:rsidRPr="007B2068" w:rsidRDefault="0061565C" w:rsidP="0061565C">
            <w:pPr>
              <w:pStyle w:val="af5"/>
              <w:tabs>
                <w:tab w:val="left" w:pos="317"/>
                <w:tab w:val="left" w:pos="884"/>
              </w:tabs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  <w:lang w:val="kk-KZ"/>
              </w:rPr>
            </w:pPr>
            <w:r w:rsidRPr="00F15A70">
              <w:rPr>
                <w:sz w:val="16"/>
                <w:szCs w:val="16"/>
              </w:rPr>
              <w:t xml:space="preserve">3.2. </w:t>
            </w:r>
            <w:proofErr w:type="spellStart"/>
            <w:r w:rsidRPr="00F15A70">
              <w:rPr>
                <w:sz w:val="16"/>
                <w:szCs w:val="16"/>
              </w:rPr>
              <w:t>Берешекті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өтеу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бойынша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sz w:val="16"/>
                <w:szCs w:val="16"/>
              </w:rPr>
              <w:t>алдындағы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міндеттемелерін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орындау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мерзімі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келгені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туралы</w:t>
            </w:r>
            <w:proofErr w:type="spellEnd"/>
            <w:r w:rsidRPr="00F15A70">
              <w:rPr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sz w:val="16"/>
                <w:szCs w:val="16"/>
              </w:rPr>
              <w:t>сондай-ақ</w:t>
            </w:r>
            <w:proofErr w:type="spellEnd"/>
            <w:r w:rsidRPr="00F15A70">
              <w:rPr>
                <w:sz w:val="16"/>
                <w:szCs w:val="16"/>
              </w:rPr>
              <w:t xml:space="preserve"> Банк </w:t>
            </w:r>
            <w:proofErr w:type="spellStart"/>
            <w:r w:rsidRPr="00F15A70">
              <w:rPr>
                <w:sz w:val="16"/>
                <w:szCs w:val="16"/>
              </w:rPr>
              <w:t>алдындағы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бұрыннан</w:t>
            </w:r>
            <w:proofErr w:type="spellEnd"/>
            <w:r w:rsidRPr="00F15A70">
              <w:rPr>
                <w:sz w:val="16"/>
                <w:szCs w:val="16"/>
              </w:rPr>
              <w:t xml:space="preserve"> бар </w:t>
            </w:r>
            <w:proofErr w:type="spellStart"/>
            <w:r w:rsidRPr="00F15A70">
              <w:rPr>
                <w:sz w:val="16"/>
                <w:szCs w:val="16"/>
              </w:rPr>
              <w:t>міндеттемелері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бойынша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мерзімі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кешіктірілген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берешектері</w:t>
            </w:r>
            <w:proofErr w:type="spellEnd"/>
            <w:r w:rsidRPr="00F15A70">
              <w:rPr>
                <w:sz w:val="16"/>
                <w:szCs w:val="16"/>
              </w:rPr>
              <w:t xml:space="preserve"> бар </w:t>
            </w:r>
            <w:proofErr w:type="spellStart"/>
            <w:r w:rsidRPr="00F15A70">
              <w:rPr>
                <w:sz w:val="16"/>
                <w:szCs w:val="16"/>
              </w:rPr>
              <w:t>екені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туралы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Клиентті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хабардар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етуге</w:t>
            </w:r>
            <w:proofErr w:type="spellEnd"/>
            <w:r w:rsidRPr="00F15A70">
              <w:rPr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sz w:val="16"/>
                <w:szCs w:val="16"/>
              </w:rPr>
              <w:t>Клиенттің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мобильді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телефонына</w:t>
            </w:r>
            <w:proofErr w:type="spellEnd"/>
            <w:r w:rsidRPr="00F15A70">
              <w:rPr>
                <w:sz w:val="16"/>
                <w:szCs w:val="16"/>
              </w:rPr>
              <w:t xml:space="preserve"> SMS/ PUSH-</w:t>
            </w:r>
            <w:proofErr w:type="spellStart"/>
            <w:r w:rsidRPr="00F15A70">
              <w:rPr>
                <w:sz w:val="16"/>
                <w:szCs w:val="16"/>
              </w:rPr>
              <w:t>хабарлама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жіберуді</w:t>
            </w:r>
            <w:proofErr w:type="spellEnd"/>
            <w:r w:rsidRPr="00F15A70">
              <w:rPr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sz w:val="16"/>
                <w:szCs w:val="16"/>
              </w:rPr>
              <w:t>пошталық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жөнелтімді</w:t>
            </w:r>
            <w:proofErr w:type="spellEnd"/>
            <w:r w:rsidRPr="00F15A70">
              <w:rPr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sz w:val="16"/>
                <w:szCs w:val="16"/>
              </w:rPr>
              <w:t>телеграмманы</w:t>
            </w:r>
            <w:proofErr w:type="spellEnd"/>
            <w:r w:rsidRPr="00F15A70">
              <w:rPr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sz w:val="16"/>
                <w:szCs w:val="16"/>
              </w:rPr>
              <w:t>дауыстық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хабарламаны</w:t>
            </w:r>
            <w:proofErr w:type="spellEnd"/>
            <w:r w:rsidRPr="00F15A70">
              <w:rPr>
                <w:sz w:val="16"/>
                <w:szCs w:val="16"/>
              </w:rPr>
              <w:t xml:space="preserve">, </w:t>
            </w:r>
            <w:proofErr w:type="spellStart"/>
            <w:r w:rsidRPr="00F15A70">
              <w:rPr>
                <w:sz w:val="16"/>
                <w:szCs w:val="16"/>
              </w:rPr>
              <w:t>электронды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пошта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арқылы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хабарламаны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қосқанда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кез-келген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байланысу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арналары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арқылы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Банктің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қызметтері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туралы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жарнамалық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хабарламалар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жіберуге</w:t>
            </w:r>
            <w:proofErr w:type="spellEnd"/>
            <w:r w:rsidRPr="00F15A70">
              <w:rPr>
                <w:sz w:val="16"/>
                <w:szCs w:val="16"/>
              </w:rPr>
              <w:t xml:space="preserve"> Клиент осы </w:t>
            </w:r>
            <w:proofErr w:type="spellStart"/>
            <w:r w:rsidRPr="00F15A70">
              <w:rPr>
                <w:sz w:val="16"/>
                <w:szCs w:val="16"/>
              </w:rPr>
              <w:t>арқылы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өз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келісімін</w:t>
            </w:r>
            <w:proofErr w:type="spellEnd"/>
            <w:r w:rsidRPr="00F15A70">
              <w:rPr>
                <w:sz w:val="16"/>
                <w:szCs w:val="16"/>
              </w:rPr>
              <w:t xml:space="preserve"> </w:t>
            </w:r>
            <w:proofErr w:type="spellStart"/>
            <w:r w:rsidRPr="00F15A70">
              <w:rPr>
                <w:sz w:val="16"/>
                <w:szCs w:val="16"/>
              </w:rPr>
              <w:t>береді</w:t>
            </w:r>
            <w:proofErr w:type="spellEnd"/>
            <w:r w:rsidRPr="00F15A70">
              <w:rPr>
                <w:sz w:val="16"/>
                <w:szCs w:val="16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61565C" w:rsidRPr="00CD6EDA" w:rsidRDefault="0061565C" w:rsidP="00CD6EDA">
            <w:pPr>
              <w:pStyle w:val="a9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D6EDA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2.</w:t>
            </w:r>
            <w:r w:rsidR="00CD6EDA" w:rsidRPr="00CD6E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CD6EDA">
              <w:rPr>
                <w:rFonts w:ascii="Times New Roman" w:hAnsi="Times New Roman"/>
                <w:b/>
                <w:bCs/>
                <w:sz w:val="16"/>
                <w:szCs w:val="16"/>
              </w:rPr>
              <w:t>Порядок подключения к комплексному обслуживанию в рамках Пакета Услуг «Первый».</w:t>
            </w:r>
          </w:p>
          <w:p w:rsidR="0061565C" w:rsidRPr="003D2531" w:rsidRDefault="0061565C" w:rsidP="0061565C">
            <w:pPr>
              <w:pStyle w:val="a9"/>
              <w:tabs>
                <w:tab w:val="left" w:pos="459"/>
              </w:tabs>
              <w:jc w:val="both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B0044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.1. </w:t>
            </w:r>
            <w:r w:rsidRPr="007B2068">
              <w:rPr>
                <w:rFonts w:ascii="Times New Roman" w:hAnsi="Times New Roman"/>
                <w:bCs/>
                <w:sz w:val="16"/>
                <w:szCs w:val="16"/>
              </w:rPr>
              <w:t xml:space="preserve">В соответствии с настоящим Договором Банк осуществляет комплексное обслуживание в рамках Пакета </w:t>
            </w:r>
            <w:r w:rsidRPr="007B2068">
              <w:rPr>
                <w:rFonts w:ascii="Times New Roman" w:hAnsi="Times New Roman"/>
                <w:sz w:val="16"/>
                <w:szCs w:val="16"/>
                <w:lang w:eastAsia="ru-RU"/>
              </w:rPr>
              <w:t>Услуг</w:t>
            </w:r>
            <w:r w:rsidRPr="007B2068">
              <w:rPr>
                <w:rFonts w:ascii="Times New Roman" w:hAnsi="Times New Roman"/>
                <w:bCs/>
                <w:sz w:val="16"/>
                <w:szCs w:val="16"/>
              </w:rPr>
              <w:t xml:space="preserve"> «Первый» при обязательном выпуске</w:t>
            </w:r>
            <w:r w:rsidR="00976695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B2068">
              <w:rPr>
                <w:rFonts w:ascii="Times New Roman" w:hAnsi="Times New Roman"/>
                <w:bCs/>
                <w:sz w:val="16"/>
                <w:szCs w:val="16"/>
              </w:rPr>
              <w:t xml:space="preserve">Клиенту Основной Платежной карточки и </w:t>
            </w:r>
            <w:r w:rsidRPr="003D2531">
              <w:rPr>
                <w:rFonts w:ascii="Times New Roman" w:hAnsi="Times New Roman"/>
                <w:bCs/>
                <w:sz w:val="16"/>
                <w:szCs w:val="16"/>
              </w:rPr>
              <w:t xml:space="preserve">соблюдении одного из следующих условий: </w:t>
            </w:r>
          </w:p>
          <w:p w:rsidR="0061565C" w:rsidRPr="003D2531" w:rsidRDefault="0061565C" w:rsidP="0061565C">
            <w:pPr>
              <w:pStyle w:val="a9"/>
              <w:ind w:left="5"/>
              <w:jc w:val="both"/>
              <w:outlineLvl w:val="1"/>
              <w:rPr>
                <w:rFonts w:ascii="Times New Roman" w:hAnsi="Times New Roman"/>
                <w:sz w:val="16"/>
                <w:szCs w:val="16"/>
              </w:rPr>
            </w:pPr>
            <w:r w:rsidRPr="003D2531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3D2531">
              <w:rPr>
                <w:rFonts w:ascii="Times New Roman" w:hAnsi="Times New Roman"/>
                <w:bCs/>
                <w:sz w:val="16"/>
                <w:szCs w:val="16"/>
                <w:lang w:val="kk-KZ"/>
              </w:rPr>
              <w:t xml:space="preserve">.1.1 </w:t>
            </w:r>
            <w:r w:rsidRPr="003D2531">
              <w:rPr>
                <w:rFonts w:ascii="Times New Roman" w:hAnsi="Times New Roman"/>
                <w:bCs/>
                <w:sz w:val="16"/>
                <w:szCs w:val="16"/>
              </w:rPr>
              <w:t>размещение Вклада сроком на 12 месяцев и более на сумму</w:t>
            </w:r>
            <w:r w:rsidRPr="003D2531">
              <w:rPr>
                <w:rFonts w:ascii="Times New Roman" w:hAnsi="Times New Roman"/>
                <w:sz w:val="16"/>
                <w:szCs w:val="16"/>
              </w:rPr>
              <w:t xml:space="preserve"> от  100 000 000 (сто миллионов) тенге (эквивалент в валюте Рубль/Доллар США/Евро по курсу НБ РК)  (далее – «неснижаемый остаток») с возможностью дальнейшей пролонгации при условии соблюдения неснижаемого остатка;</w:t>
            </w:r>
          </w:p>
          <w:p w:rsidR="0061565C" w:rsidRPr="003D2531" w:rsidRDefault="0061565C" w:rsidP="0061565C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D2531">
              <w:rPr>
                <w:rFonts w:ascii="Times New Roman" w:hAnsi="Times New Roman"/>
                <w:sz w:val="16"/>
                <w:szCs w:val="16"/>
              </w:rPr>
              <w:t>2.1.2. оплаты годовой комиссии за комплексное обслуживание в рамках Пакета</w:t>
            </w:r>
            <w:r w:rsidRPr="003D25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Услуг</w:t>
            </w:r>
            <w:r w:rsidRPr="003D2531">
              <w:rPr>
                <w:rFonts w:ascii="Times New Roman" w:hAnsi="Times New Roman"/>
                <w:sz w:val="16"/>
                <w:szCs w:val="16"/>
              </w:rPr>
              <w:t xml:space="preserve"> «Первый» согласно </w:t>
            </w:r>
            <w:proofErr w:type="gramStart"/>
            <w:r w:rsidRPr="003D2531">
              <w:rPr>
                <w:rFonts w:ascii="Times New Roman" w:hAnsi="Times New Roman"/>
                <w:sz w:val="16"/>
                <w:szCs w:val="16"/>
              </w:rPr>
              <w:t>Тарифам Банка</w:t>
            </w:r>
            <w:r w:rsidR="0097669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D2531">
              <w:rPr>
                <w:rFonts w:ascii="Times New Roman" w:hAnsi="Times New Roman"/>
                <w:sz w:val="16"/>
                <w:szCs w:val="16"/>
              </w:rPr>
              <w:t>с возможностью дальнейшей пролонгации</w:t>
            </w:r>
            <w:proofErr w:type="gramEnd"/>
            <w:r w:rsidRPr="003D2531">
              <w:rPr>
                <w:rFonts w:ascii="Times New Roman" w:hAnsi="Times New Roman"/>
                <w:sz w:val="16"/>
                <w:szCs w:val="16"/>
              </w:rPr>
              <w:t xml:space="preserve"> при отсутствии заявления Клиента, предусмотренного </w:t>
            </w:r>
            <w:proofErr w:type="spellStart"/>
            <w:r w:rsidRPr="003D2531">
              <w:rPr>
                <w:rFonts w:ascii="Times New Roman" w:hAnsi="Times New Roman"/>
                <w:sz w:val="16"/>
                <w:szCs w:val="16"/>
              </w:rPr>
              <w:t>пп</w:t>
            </w:r>
            <w:proofErr w:type="spellEnd"/>
            <w:r w:rsidRPr="003D2531">
              <w:rPr>
                <w:rFonts w:ascii="Times New Roman" w:hAnsi="Times New Roman"/>
                <w:sz w:val="16"/>
                <w:szCs w:val="16"/>
              </w:rPr>
              <w:t>. 3.1 п. 3 Договора и оплате ежемесячной комиссии за комплексное обслуживание в рамках Пакета Услуг «Первый» согласно тарифам Банка. Комиссия за комплексное обслуживание в рамках Пакета Услуг «Первый» за первый год обслуживания оплачивается Клиентом через кассу Банка в день акцепта настоящего Договора, по истечении первого года комплексного обслуживания Банком ежемесячно списыв</w:t>
            </w:r>
            <w:r w:rsidR="00976695">
              <w:rPr>
                <w:rFonts w:ascii="Times New Roman" w:hAnsi="Times New Roman"/>
                <w:sz w:val="16"/>
                <w:szCs w:val="16"/>
              </w:rPr>
              <w:t xml:space="preserve">ается комиссия согласно </w:t>
            </w:r>
            <w:proofErr w:type="gramStart"/>
            <w:r w:rsidR="00976695">
              <w:rPr>
                <w:rFonts w:ascii="Times New Roman" w:hAnsi="Times New Roman"/>
                <w:sz w:val="16"/>
                <w:szCs w:val="16"/>
              </w:rPr>
              <w:t xml:space="preserve">Тарифам </w:t>
            </w:r>
            <w:r w:rsidRPr="003D2531">
              <w:rPr>
                <w:rFonts w:ascii="Times New Roman" w:hAnsi="Times New Roman"/>
                <w:sz w:val="16"/>
                <w:szCs w:val="16"/>
              </w:rPr>
              <w:t>Банка</w:t>
            </w:r>
            <w:proofErr w:type="gramEnd"/>
            <w:r w:rsidRPr="003D2531">
              <w:rPr>
                <w:rFonts w:ascii="Times New Roman" w:hAnsi="Times New Roman"/>
                <w:sz w:val="16"/>
                <w:szCs w:val="16"/>
              </w:rPr>
              <w:t xml:space="preserve"> путем п</w:t>
            </w:r>
            <w:r w:rsidR="00976695">
              <w:rPr>
                <w:rFonts w:ascii="Times New Roman" w:hAnsi="Times New Roman"/>
                <w:sz w:val="16"/>
                <w:szCs w:val="16"/>
              </w:rPr>
              <w:t xml:space="preserve">рямого дебетования банковского </w:t>
            </w:r>
            <w:r w:rsidRPr="003D2531">
              <w:rPr>
                <w:rFonts w:ascii="Times New Roman" w:hAnsi="Times New Roman"/>
                <w:sz w:val="16"/>
                <w:szCs w:val="16"/>
              </w:rPr>
              <w:t>счета Клиента</w:t>
            </w:r>
            <w:r w:rsidRPr="003D2531">
              <w:rPr>
                <w:bCs/>
                <w:sz w:val="16"/>
                <w:szCs w:val="16"/>
              </w:rPr>
              <w:t xml:space="preserve">. </w:t>
            </w:r>
          </w:p>
          <w:p w:rsidR="0061565C" w:rsidRPr="003D2531" w:rsidRDefault="0061565C" w:rsidP="0061565C">
            <w:pPr>
              <w:pStyle w:val="a6"/>
              <w:ind w:left="0"/>
              <w:jc w:val="both"/>
              <w:outlineLvl w:val="1"/>
              <w:rPr>
                <w:sz w:val="16"/>
                <w:szCs w:val="16"/>
              </w:rPr>
            </w:pPr>
            <w:r w:rsidRPr="003D2531">
              <w:rPr>
                <w:bCs/>
                <w:sz w:val="16"/>
                <w:szCs w:val="16"/>
              </w:rPr>
              <w:lastRenderedPageBreak/>
              <w:t xml:space="preserve">2.2. </w:t>
            </w:r>
            <w:r w:rsidRPr="003D2531">
              <w:rPr>
                <w:sz w:val="16"/>
                <w:szCs w:val="16"/>
              </w:rPr>
              <w:t xml:space="preserve">В случае, если Клиент, подключенный к Пакету Услуг «Первый» на основании пп.2.1.1 п.2.1.  Договора, не поддерживает размер установленного неснижаемого остатка более 90 (девяноста) календарных дней в пределах любого последовательного двенадцатимесячного периода на последний день месяца, Банк вправе списать с любого счета Клиента, открытого в Банке комиссию за комплексное обслуживание в рамках Пакета Услуг «Первый» согласно </w:t>
            </w:r>
            <w:proofErr w:type="gramStart"/>
            <w:r w:rsidRPr="003D2531">
              <w:rPr>
                <w:sz w:val="16"/>
                <w:szCs w:val="16"/>
              </w:rPr>
              <w:t>тарифам Банка</w:t>
            </w:r>
            <w:proofErr w:type="gramEnd"/>
            <w:r w:rsidRPr="003D2531">
              <w:rPr>
                <w:sz w:val="16"/>
                <w:szCs w:val="16"/>
              </w:rPr>
              <w:t xml:space="preserve"> за каждый месяц несоблюдения </w:t>
            </w:r>
            <w:proofErr w:type="spellStart"/>
            <w:r>
              <w:rPr>
                <w:sz w:val="16"/>
                <w:szCs w:val="16"/>
              </w:rPr>
              <w:t>п</w:t>
            </w:r>
            <w:r w:rsidRPr="003D2531">
              <w:rPr>
                <w:sz w:val="16"/>
                <w:szCs w:val="16"/>
              </w:rPr>
              <w:t>п</w:t>
            </w:r>
            <w:proofErr w:type="spellEnd"/>
            <w:r w:rsidRPr="003D2531">
              <w:rPr>
                <w:sz w:val="16"/>
                <w:szCs w:val="16"/>
              </w:rPr>
              <w:t>. 2.1.1.</w:t>
            </w:r>
            <w:r>
              <w:rPr>
                <w:sz w:val="16"/>
                <w:szCs w:val="16"/>
              </w:rPr>
              <w:t xml:space="preserve"> п.2.1.</w:t>
            </w:r>
            <w:r w:rsidRPr="003D2531">
              <w:rPr>
                <w:sz w:val="16"/>
                <w:szCs w:val="16"/>
              </w:rPr>
              <w:t xml:space="preserve"> Договора.</w:t>
            </w:r>
          </w:p>
          <w:p w:rsidR="0061565C" w:rsidRPr="003D2531" w:rsidRDefault="0061565C" w:rsidP="0061565C">
            <w:pPr>
              <w:pStyle w:val="a9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310C7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2.3. </w:t>
            </w:r>
            <w:r w:rsidRPr="003D25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Настоящим Клиент предоставляет Банку право на самостоятельное списание Банком ежемесячной комиссии </w:t>
            </w:r>
            <w:r w:rsidRPr="00310C7E">
              <w:rPr>
                <w:rFonts w:ascii="Times New Roman" w:hAnsi="Times New Roman"/>
                <w:sz w:val="16"/>
                <w:szCs w:val="16"/>
                <w:lang w:eastAsia="ru-RU"/>
              </w:rPr>
              <w:t>путем прямого дебетования любых</w:t>
            </w:r>
            <w:r w:rsidRPr="003D2531">
              <w:rPr>
                <w:rFonts w:ascii="Times New Roman" w:hAnsi="Times New Roman"/>
                <w:bCs/>
                <w:sz w:val="16"/>
                <w:szCs w:val="16"/>
              </w:rPr>
              <w:t xml:space="preserve"> счетов Клиента в любой валюте, открытых в Банке.</w:t>
            </w:r>
            <w:r w:rsidRPr="003D2531">
              <w:rPr>
                <w:bCs/>
                <w:sz w:val="16"/>
                <w:szCs w:val="16"/>
              </w:rPr>
              <w:t xml:space="preserve"> </w:t>
            </w:r>
          </w:p>
          <w:p w:rsidR="0061565C" w:rsidRPr="003D2531" w:rsidRDefault="0061565C" w:rsidP="0061565C">
            <w:pPr>
              <w:pStyle w:val="a6"/>
              <w:ind w:left="0"/>
              <w:jc w:val="both"/>
              <w:outlineLvl w:val="1"/>
            </w:pPr>
            <w:r w:rsidRPr="003D2531">
              <w:rPr>
                <w:sz w:val="16"/>
                <w:szCs w:val="16"/>
              </w:rPr>
              <w:t>2.4. Если Клиент, подключенный к Пакету Услуг «</w:t>
            </w:r>
            <w:proofErr w:type="gramStart"/>
            <w:r w:rsidRPr="003D2531">
              <w:rPr>
                <w:sz w:val="16"/>
                <w:szCs w:val="16"/>
              </w:rPr>
              <w:t>Первый»  на</w:t>
            </w:r>
            <w:proofErr w:type="gramEnd"/>
            <w:r w:rsidRPr="003D2531">
              <w:rPr>
                <w:sz w:val="16"/>
                <w:szCs w:val="16"/>
              </w:rPr>
              <w:t xml:space="preserve"> основании п</w:t>
            </w:r>
            <w:r>
              <w:rPr>
                <w:sz w:val="16"/>
                <w:szCs w:val="16"/>
              </w:rPr>
              <w:t>п</w:t>
            </w:r>
            <w:r w:rsidRPr="003D2531">
              <w:rPr>
                <w:sz w:val="16"/>
                <w:szCs w:val="16"/>
              </w:rPr>
              <w:t>.2.1.2.</w:t>
            </w:r>
            <w:r>
              <w:rPr>
                <w:sz w:val="16"/>
                <w:szCs w:val="16"/>
              </w:rPr>
              <w:t xml:space="preserve"> </w:t>
            </w:r>
            <w:r w:rsidRPr="003D2531">
              <w:rPr>
                <w:sz w:val="16"/>
                <w:szCs w:val="16"/>
              </w:rPr>
              <w:t>п.2.1. Договора, соблюдает условие, установленное пп.2.1.1. п.2.1. Договора, то при пролонгации согласно п.</w:t>
            </w:r>
            <w:r>
              <w:rPr>
                <w:sz w:val="16"/>
                <w:szCs w:val="16"/>
              </w:rPr>
              <w:t xml:space="preserve"> 1.5</w:t>
            </w:r>
            <w:r w:rsidRPr="003D2531">
              <w:rPr>
                <w:sz w:val="16"/>
                <w:szCs w:val="16"/>
              </w:rPr>
              <w:t>. Договора Клиент может быть переведен на бесплатное обслуживание в рамках Пакета</w:t>
            </w:r>
            <w:r w:rsidRPr="003D2531">
              <w:rPr>
                <w:b/>
                <w:sz w:val="16"/>
                <w:szCs w:val="16"/>
                <w:lang w:eastAsia="en-US"/>
              </w:rPr>
              <w:t xml:space="preserve"> </w:t>
            </w:r>
            <w:r w:rsidRPr="003D2531">
              <w:rPr>
                <w:sz w:val="16"/>
                <w:szCs w:val="16"/>
              </w:rPr>
              <w:t>Услуг «Первый» с месяца, следующего за месяцем оплаты комиссии Банка и при условии поддержания неснижаемого остатка, установленного в пп.2.1.1. п.2.1. Договора.</w:t>
            </w:r>
          </w:p>
          <w:p w:rsidR="0061565C" w:rsidRPr="003D2531" w:rsidRDefault="0061565C" w:rsidP="0061565C">
            <w:pPr>
              <w:pStyle w:val="a6"/>
              <w:ind w:left="0"/>
              <w:jc w:val="both"/>
              <w:outlineLvl w:val="1"/>
              <w:rPr>
                <w:sz w:val="16"/>
                <w:szCs w:val="16"/>
              </w:rPr>
            </w:pPr>
            <w:r w:rsidRPr="003D2531">
              <w:rPr>
                <w:sz w:val="16"/>
                <w:szCs w:val="16"/>
              </w:rPr>
              <w:t xml:space="preserve">2.5. В случае открытия нескольких Пакетов Услуг «Первый», неснижаемый остаток, указанный в подпункте 2.1.1 пункта 2.1. </w:t>
            </w:r>
            <w:proofErr w:type="gramStart"/>
            <w:r w:rsidRPr="003D2531">
              <w:rPr>
                <w:sz w:val="16"/>
                <w:szCs w:val="16"/>
              </w:rPr>
              <w:t>настоящего  Договора</w:t>
            </w:r>
            <w:proofErr w:type="gramEnd"/>
            <w:r w:rsidRPr="003D2531">
              <w:rPr>
                <w:sz w:val="16"/>
                <w:szCs w:val="16"/>
              </w:rPr>
              <w:t xml:space="preserve"> должен поддерживаться по каждому отдельному открытому  Пакету Услуг «Первый». При этом один Клиент может оформить не более 2 (двух) Пакетов Услуг «Первый».  </w:t>
            </w:r>
          </w:p>
          <w:p w:rsidR="0061565C" w:rsidRPr="00CD6EDA" w:rsidRDefault="00CD6EDA" w:rsidP="00CD6EDA">
            <w:pPr>
              <w:pStyle w:val="a9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3. </w:t>
            </w:r>
            <w:proofErr w:type="gramStart"/>
            <w:r w:rsidR="0061565C" w:rsidRPr="00CD6EDA">
              <w:rPr>
                <w:rFonts w:ascii="Times New Roman" w:hAnsi="Times New Roman"/>
                <w:b/>
                <w:bCs/>
                <w:sz w:val="16"/>
                <w:szCs w:val="16"/>
              </w:rPr>
              <w:t>Прекращение  комплексного</w:t>
            </w:r>
            <w:proofErr w:type="gramEnd"/>
            <w:r w:rsidR="0061565C" w:rsidRPr="00CD6EDA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обслуживания в рамках Пакета Услуг  «Первый».</w:t>
            </w:r>
          </w:p>
          <w:p w:rsidR="0061565C" w:rsidRPr="003D2531" w:rsidRDefault="0061565C" w:rsidP="0061565C">
            <w:pPr>
              <w:pStyle w:val="a6"/>
              <w:numPr>
                <w:ilvl w:val="1"/>
                <w:numId w:val="3"/>
              </w:numPr>
              <w:tabs>
                <w:tab w:val="left" w:pos="34"/>
              </w:tabs>
              <w:ind w:left="5" w:firstLine="0"/>
              <w:jc w:val="both"/>
              <w:rPr>
                <w:sz w:val="16"/>
                <w:szCs w:val="16"/>
              </w:rPr>
            </w:pPr>
            <w:r w:rsidRPr="003D2531">
              <w:rPr>
                <w:sz w:val="16"/>
                <w:szCs w:val="16"/>
              </w:rPr>
              <w:t>Прекращение комплексного обслуживания в рамках Пакета Услуг «Первый» осуществляется в одном из следующих случаях:</w:t>
            </w:r>
          </w:p>
          <w:p w:rsidR="0061565C" w:rsidRDefault="0061565C" w:rsidP="0061565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2531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Pr="003D25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 получении заявления Клиента и на его основании. При этом на выбор Клиента осуществляется закрытие всех платежных карточек, выданных в рамках Пакета Услуг «Первый», либо происходит смена условий обслуживания платежных карточек на стандартные условия обслуживания, согласно Тарифам Банка, не входящих в Пакет Услуг «Первый». При этом, оплаченная Банку комиссия за Пакет Услуг «Первый» возврату не подлежит; </w:t>
            </w:r>
          </w:p>
          <w:p w:rsidR="0061565C" w:rsidRPr="003D2531" w:rsidRDefault="0061565C" w:rsidP="0061565C">
            <w:pPr>
              <w:tabs>
                <w:tab w:val="left" w:pos="34"/>
              </w:tabs>
              <w:ind w:left="34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D25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</w:t>
            </w:r>
            <w:r w:rsidRPr="003D2531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при получении Клиентом Пакета Услуг «Первый» на условии оплаты ежемесячной комиссии, установленном пп.2.1.2. п.2.1. Договора и отсутствии денег на счетах Клиента, открытых в Банке, для списания Банком комиссии в порядке, установленном Договором. При этом автоматически осуществляется закрытие Пакета </w:t>
            </w:r>
            <w:r w:rsidRPr="003D253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Услуг «Первый» и </w:t>
            </w:r>
            <w:r w:rsidRPr="003D2531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автоматически все выданные платежные карточки, в рамках Пакета </w:t>
            </w:r>
            <w:r w:rsidRPr="003D2531">
              <w:rPr>
                <w:rFonts w:ascii="Times New Roman" w:hAnsi="Times New Roman"/>
                <w:sz w:val="16"/>
                <w:szCs w:val="16"/>
                <w:lang w:eastAsia="ru-RU"/>
              </w:rPr>
              <w:t>Услуг «Первый»</w:t>
            </w:r>
            <w:r w:rsidRPr="003D2531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переходят на стандартные условия обслуживания, согласно Тарифам Банка, не входящих в Пакет </w:t>
            </w:r>
            <w:r w:rsidRPr="003D2531">
              <w:rPr>
                <w:rFonts w:ascii="Times New Roman" w:hAnsi="Times New Roman"/>
                <w:sz w:val="16"/>
                <w:szCs w:val="16"/>
                <w:lang w:eastAsia="ru-RU"/>
              </w:rPr>
              <w:t>Услуг</w:t>
            </w:r>
            <w:r w:rsidRPr="003D2531">
              <w:rPr>
                <w:rFonts w:ascii="Times New Roman" w:hAnsi="Times New Roman"/>
                <w:sz w:val="16"/>
                <w:szCs w:val="16"/>
                <w:lang w:val="kk-KZ" w:eastAsia="ru-RU"/>
              </w:rPr>
              <w:t xml:space="preserve"> «Первый».</w:t>
            </w:r>
          </w:p>
          <w:p w:rsidR="0061565C" w:rsidRPr="007B2068" w:rsidRDefault="0061565C" w:rsidP="0061565C">
            <w:pPr>
              <w:pStyle w:val="af5"/>
              <w:tabs>
                <w:tab w:val="left" w:pos="601"/>
                <w:tab w:val="left" w:pos="884"/>
              </w:tabs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  <w:lang w:val="kk-KZ"/>
              </w:rPr>
            </w:pPr>
            <w:r w:rsidRPr="003D2531">
              <w:rPr>
                <w:sz w:val="16"/>
                <w:szCs w:val="16"/>
              </w:rPr>
              <w:t xml:space="preserve">-  при неоплате комиссии, определенной в </w:t>
            </w:r>
            <w:r>
              <w:rPr>
                <w:sz w:val="16"/>
                <w:szCs w:val="16"/>
              </w:rPr>
              <w:t>п.</w:t>
            </w:r>
            <w:r w:rsidRPr="003D2531">
              <w:rPr>
                <w:sz w:val="16"/>
                <w:szCs w:val="16"/>
              </w:rPr>
              <w:t xml:space="preserve"> 2.2.</w:t>
            </w:r>
            <w:r>
              <w:rPr>
                <w:sz w:val="16"/>
                <w:szCs w:val="16"/>
              </w:rPr>
              <w:t xml:space="preserve"> </w:t>
            </w:r>
            <w:r w:rsidRPr="003D2531">
              <w:rPr>
                <w:sz w:val="16"/>
                <w:szCs w:val="16"/>
              </w:rPr>
              <w:t xml:space="preserve"> настоящего Договора в течение </w:t>
            </w:r>
            <w:r>
              <w:rPr>
                <w:sz w:val="16"/>
                <w:szCs w:val="16"/>
              </w:rPr>
              <w:t>4-х (</w:t>
            </w:r>
            <w:r w:rsidRPr="003D2531">
              <w:rPr>
                <w:sz w:val="16"/>
                <w:szCs w:val="16"/>
              </w:rPr>
              <w:t>четырех</w:t>
            </w:r>
            <w:r>
              <w:rPr>
                <w:sz w:val="16"/>
                <w:szCs w:val="16"/>
              </w:rPr>
              <w:t>)</w:t>
            </w:r>
            <w:r w:rsidRPr="003D2531">
              <w:rPr>
                <w:sz w:val="16"/>
                <w:szCs w:val="16"/>
              </w:rPr>
              <w:t xml:space="preserve"> последовательных месяцев.</w:t>
            </w:r>
            <w:r w:rsidRPr="003D2531">
              <w:rPr>
                <w:sz w:val="16"/>
                <w:szCs w:val="16"/>
                <w:lang w:val="kk-KZ"/>
              </w:rPr>
              <w:t xml:space="preserve"> При</w:t>
            </w:r>
            <w:r w:rsidRPr="007B2068">
              <w:rPr>
                <w:sz w:val="16"/>
                <w:szCs w:val="16"/>
                <w:lang w:val="kk-KZ"/>
              </w:rPr>
              <w:t xml:space="preserve"> этом автоматически осуществляется закрытие Пакета </w:t>
            </w:r>
            <w:r w:rsidRPr="007B2068">
              <w:rPr>
                <w:sz w:val="16"/>
                <w:szCs w:val="16"/>
              </w:rPr>
              <w:t xml:space="preserve">Услуг «Первый» и </w:t>
            </w:r>
            <w:r w:rsidRPr="007B2068">
              <w:rPr>
                <w:sz w:val="16"/>
                <w:szCs w:val="16"/>
                <w:lang w:val="kk-KZ"/>
              </w:rPr>
              <w:t xml:space="preserve">автоматически все выданные в рамках Пакета </w:t>
            </w:r>
            <w:r w:rsidRPr="007B2068">
              <w:rPr>
                <w:sz w:val="16"/>
                <w:szCs w:val="16"/>
              </w:rPr>
              <w:t>Услуг «Первый»</w:t>
            </w:r>
            <w:r w:rsidRPr="007B2068">
              <w:rPr>
                <w:sz w:val="16"/>
                <w:szCs w:val="16"/>
                <w:lang w:val="kk-KZ"/>
              </w:rPr>
              <w:t xml:space="preserve"> платежные карточки переходят на стандартные условия обслуживания, согласно Тарифам Банка, не входящих в Пакет </w:t>
            </w:r>
            <w:r w:rsidRPr="007B2068">
              <w:rPr>
                <w:sz w:val="16"/>
                <w:szCs w:val="16"/>
              </w:rPr>
              <w:t>Услуг</w:t>
            </w:r>
            <w:r w:rsidRPr="007B2068">
              <w:rPr>
                <w:sz w:val="16"/>
                <w:szCs w:val="16"/>
                <w:lang w:val="kk-KZ"/>
              </w:rPr>
              <w:t xml:space="preserve"> «Первый».</w:t>
            </w:r>
          </w:p>
          <w:p w:rsidR="0061565C" w:rsidRPr="007B2068" w:rsidRDefault="0061565C" w:rsidP="0061565C">
            <w:pPr>
              <w:pStyle w:val="af5"/>
              <w:tabs>
                <w:tab w:val="left" w:pos="317"/>
                <w:tab w:val="left" w:pos="884"/>
              </w:tabs>
              <w:spacing w:before="0" w:beforeAutospacing="0" w:after="0" w:afterAutospacing="0"/>
              <w:contextualSpacing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3</w:t>
            </w:r>
            <w:r w:rsidRPr="007B2068">
              <w:rPr>
                <w:sz w:val="16"/>
                <w:szCs w:val="16"/>
                <w:lang w:val="kk-KZ"/>
              </w:rPr>
              <w:t>.2. Настоящим Клиент предоставляет свое согласие на информирование Клиента о наступлении сроков исполнения обязательств Клиента перед Банком по погашению задолженности, а также о возникновении просроченной задолженности по имеющимся перед Банком обязательствам, предоставление рекламных сообщений об услугах Банка по любым каналам связи, включая направление SMS</w:t>
            </w:r>
            <w:r w:rsidRPr="00B0044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  <w:lang w:val="en-US"/>
              </w:rPr>
              <w:t>PUSH</w:t>
            </w:r>
            <w:r w:rsidRPr="007B2068">
              <w:rPr>
                <w:sz w:val="16"/>
                <w:szCs w:val="16"/>
                <w:lang w:val="kk-KZ"/>
              </w:rPr>
              <w:t>-</w:t>
            </w:r>
            <w:r>
              <w:rPr>
                <w:sz w:val="16"/>
                <w:szCs w:val="16"/>
                <w:lang w:val="kk-KZ"/>
              </w:rPr>
              <w:t>уведомлений</w:t>
            </w:r>
            <w:r w:rsidRPr="007B2068">
              <w:rPr>
                <w:sz w:val="16"/>
                <w:szCs w:val="16"/>
                <w:lang w:val="kk-KZ"/>
              </w:rPr>
              <w:t xml:space="preserve"> на мобильный телефон Клиента, почтовое отправления, телеграммы, голосовые сообщения, сообщения по электронной почте.</w:t>
            </w:r>
          </w:p>
        </w:tc>
      </w:tr>
    </w:tbl>
    <w:p w:rsidR="00397181" w:rsidRPr="007B2068" w:rsidRDefault="00397181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</w:p>
    <w:p w:rsidR="00047E82" w:rsidRPr="007B2068" w:rsidRDefault="0039000F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/>
          <w:b/>
          <w:bCs/>
          <w:sz w:val="16"/>
          <w:szCs w:val="16"/>
          <w:lang w:eastAsia="ru-RU"/>
        </w:rPr>
        <w:t>Клиент</w:t>
      </w:r>
      <w:r w:rsidR="00047E82" w:rsidRPr="007B2068">
        <w:rPr>
          <w:rFonts w:ascii="Times New Roman" w:hAnsi="Times New Roman"/>
          <w:b/>
          <w:bCs/>
          <w:sz w:val="16"/>
          <w:szCs w:val="16"/>
          <w:lang w:eastAsia="ru-RU"/>
        </w:rPr>
        <w:t>:</w:t>
      </w:r>
    </w:p>
    <w:p w:rsidR="00047E82" w:rsidRPr="007B2068" w:rsidRDefault="00EB129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16"/>
          <w:szCs w:val="16"/>
          <w:lang w:eastAsia="ru-RU"/>
        </w:rPr>
      </w:pPr>
      <w:r w:rsidRPr="007B2068">
        <w:rPr>
          <w:rFonts w:ascii="Times New Roman" w:hAnsi="Times New Roman"/>
          <w:bCs/>
          <w:sz w:val="16"/>
          <w:szCs w:val="16"/>
          <w:lang w:val="kk-KZ" w:eastAsia="ru-RU"/>
        </w:rPr>
        <w:t>ТАӘ/</w:t>
      </w:r>
      <w:r w:rsidR="00047E82" w:rsidRPr="007B2068">
        <w:rPr>
          <w:rFonts w:ascii="Times New Roman" w:hAnsi="Times New Roman"/>
          <w:bCs/>
          <w:sz w:val="16"/>
          <w:szCs w:val="16"/>
          <w:lang w:eastAsia="ru-RU"/>
        </w:rPr>
        <w:t>ФИО</w:t>
      </w:r>
      <w:r w:rsidR="00047E82" w:rsidRPr="007B2068">
        <w:rPr>
          <w:rFonts w:ascii="Times New Roman" w:hAnsi="Times New Roman"/>
          <w:b/>
          <w:bCs/>
          <w:sz w:val="16"/>
          <w:szCs w:val="16"/>
          <w:lang w:eastAsia="ru-RU"/>
        </w:rPr>
        <w:t xml:space="preserve"> _______________________________________________________________________________________________________________</w:t>
      </w:r>
    </w:p>
    <w:p w:rsidR="00047E82" w:rsidRPr="007B2068" w:rsidRDefault="00EB129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7B2068">
        <w:rPr>
          <w:rFonts w:ascii="Times New Roman" w:hAnsi="Times New Roman"/>
          <w:bCs/>
          <w:sz w:val="16"/>
          <w:szCs w:val="16"/>
          <w:lang w:val="kk-KZ" w:eastAsia="ru-RU"/>
        </w:rPr>
        <w:t>Мекенжайы/</w:t>
      </w:r>
      <w:r w:rsidR="00047E82" w:rsidRPr="007B2068">
        <w:rPr>
          <w:rFonts w:ascii="Times New Roman" w:hAnsi="Times New Roman"/>
          <w:bCs/>
          <w:sz w:val="16"/>
          <w:szCs w:val="16"/>
          <w:lang w:eastAsia="ru-RU"/>
        </w:rPr>
        <w:t>Адрес: ________________________________________________________________________________________________________</w:t>
      </w:r>
    </w:p>
    <w:p w:rsidR="00EB1292" w:rsidRPr="007B2068" w:rsidRDefault="00EB129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val="kk-KZ" w:eastAsia="ru-RU"/>
        </w:rPr>
      </w:pPr>
      <w:r w:rsidRPr="007B2068">
        <w:rPr>
          <w:rFonts w:ascii="Times New Roman" w:hAnsi="Times New Roman"/>
          <w:bCs/>
          <w:sz w:val="16"/>
          <w:szCs w:val="16"/>
          <w:lang w:val="kk-KZ" w:eastAsia="ru-RU"/>
        </w:rPr>
        <w:t>Жеке басын куәландыратын құжат/</w:t>
      </w:r>
      <w:r w:rsidR="00047E82" w:rsidRPr="007B2068">
        <w:rPr>
          <w:rFonts w:ascii="Times New Roman" w:hAnsi="Times New Roman"/>
          <w:bCs/>
          <w:sz w:val="16"/>
          <w:szCs w:val="16"/>
          <w:lang w:eastAsia="ru-RU"/>
        </w:rPr>
        <w:t>Документ, удостоверяющий личность: ____________________________________________________</w:t>
      </w:r>
    </w:p>
    <w:p w:rsidR="00047E82" w:rsidRPr="007B2068" w:rsidRDefault="00EB129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7B2068">
        <w:rPr>
          <w:rFonts w:ascii="Times New Roman" w:hAnsi="Times New Roman"/>
          <w:b/>
          <w:bCs/>
          <w:sz w:val="16"/>
          <w:szCs w:val="16"/>
          <w:lang w:eastAsia="ru-RU"/>
        </w:rPr>
        <w:t>_______________________________________________________________________________________________________________</w:t>
      </w:r>
      <w:r w:rsidR="00047E82" w:rsidRPr="007B2068">
        <w:rPr>
          <w:rFonts w:ascii="Times New Roman" w:hAnsi="Times New Roman"/>
          <w:bCs/>
          <w:sz w:val="16"/>
          <w:szCs w:val="16"/>
          <w:lang w:eastAsia="ru-RU"/>
        </w:rPr>
        <w:t>__________</w:t>
      </w:r>
    </w:p>
    <w:p w:rsidR="00047E82" w:rsidRPr="007B2068" w:rsidRDefault="00047E82" w:rsidP="00047E82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hAnsi="Times New Roman"/>
          <w:bCs/>
          <w:sz w:val="16"/>
          <w:szCs w:val="16"/>
          <w:lang w:eastAsia="ru-RU"/>
        </w:rPr>
      </w:pPr>
      <w:r w:rsidRPr="007B2068">
        <w:rPr>
          <w:rFonts w:ascii="Times New Roman" w:hAnsi="Times New Roman"/>
          <w:bCs/>
          <w:sz w:val="16"/>
          <w:szCs w:val="16"/>
          <w:lang w:eastAsia="ru-RU"/>
        </w:rPr>
        <w:t>Телефон:_________________________________________________________________________________________________________________</w:t>
      </w:r>
    </w:p>
    <w:p w:rsidR="00047E82" w:rsidRPr="007B2068" w:rsidRDefault="00047E82" w:rsidP="00047E82">
      <w:pPr>
        <w:spacing w:after="0" w:line="240" w:lineRule="auto"/>
        <w:rPr>
          <w:rFonts w:ascii="Times New Roman" w:hAnsi="Times New Roman"/>
          <w:bCs/>
          <w:sz w:val="16"/>
          <w:szCs w:val="16"/>
          <w:lang w:val="kk-KZ"/>
        </w:rPr>
      </w:pPr>
    </w:p>
    <w:p w:rsidR="00047E82" w:rsidRPr="007B2068" w:rsidRDefault="0039000F" w:rsidP="00047E82">
      <w:pPr>
        <w:spacing w:after="0" w:line="240" w:lineRule="auto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sz w:val="16"/>
        </w:rPr>
        <w:t>(</w:t>
      </w:r>
      <w:proofErr w:type="spellStart"/>
      <w:r>
        <w:rPr>
          <w:rFonts w:ascii="Times New Roman" w:hAnsi="Times New Roman"/>
          <w:sz w:val="16"/>
        </w:rPr>
        <w:t>Банкте</w:t>
      </w:r>
      <w:proofErr w:type="spellEnd"/>
      <w:r>
        <w:rPr>
          <w:rFonts w:ascii="Times New Roman" w:hAnsi="Times New Roman"/>
          <w:sz w:val="16"/>
        </w:rPr>
        <w:t xml:space="preserve"> мен </w:t>
      </w:r>
      <w:proofErr w:type="spellStart"/>
      <w:r>
        <w:rPr>
          <w:rFonts w:ascii="Times New Roman" w:hAnsi="Times New Roman"/>
          <w:sz w:val="16"/>
        </w:rPr>
        <w:t>болған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кезде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қол</w:t>
      </w:r>
      <w:proofErr w:type="spellEnd"/>
      <w:r>
        <w:rPr>
          <w:rFonts w:ascii="Times New Roman" w:hAnsi="Times New Roman"/>
          <w:sz w:val="16"/>
        </w:rPr>
        <w:t xml:space="preserve"> </w:t>
      </w:r>
      <w:proofErr w:type="spellStart"/>
      <w:r>
        <w:rPr>
          <w:rFonts w:ascii="Times New Roman" w:hAnsi="Times New Roman"/>
          <w:sz w:val="16"/>
        </w:rPr>
        <w:t>қойылды</w:t>
      </w:r>
      <w:proofErr w:type="spellEnd"/>
      <w:r w:rsidR="008F289B" w:rsidRPr="007B2068">
        <w:rPr>
          <w:rFonts w:ascii="Times New Roman" w:hAnsi="Times New Roman"/>
          <w:bCs/>
          <w:sz w:val="16"/>
          <w:szCs w:val="16"/>
          <w:lang w:val="kk-KZ"/>
        </w:rPr>
        <w:t>/</w:t>
      </w:r>
      <w:r w:rsidR="006F5A78" w:rsidRPr="007B2068">
        <w:rPr>
          <w:rFonts w:ascii="Times New Roman" w:hAnsi="Times New Roman"/>
          <w:bCs/>
          <w:sz w:val="16"/>
          <w:szCs w:val="16"/>
        </w:rPr>
        <w:t xml:space="preserve"> </w:t>
      </w:r>
      <w:r w:rsidR="00047E82" w:rsidRPr="007B2068">
        <w:rPr>
          <w:rFonts w:ascii="Times New Roman" w:hAnsi="Times New Roman"/>
          <w:bCs/>
          <w:sz w:val="16"/>
          <w:szCs w:val="16"/>
        </w:rPr>
        <w:t>подписано в момент моего личного присутствия в Банке)</w:t>
      </w:r>
    </w:p>
    <w:p w:rsidR="00047E82" w:rsidRPr="007B2068" w:rsidRDefault="00047E82" w:rsidP="00047E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2068">
        <w:rPr>
          <w:rFonts w:ascii="Times New Roman" w:hAnsi="Times New Roman"/>
          <w:sz w:val="16"/>
          <w:szCs w:val="16"/>
        </w:rPr>
        <w:t>_______________________________________________________</w:t>
      </w:r>
    </w:p>
    <w:p w:rsidR="00047E82" w:rsidRPr="007B2068" w:rsidRDefault="006F5A78" w:rsidP="00047E8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7B2068">
        <w:rPr>
          <w:rFonts w:ascii="Times New Roman" w:hAnsi="Times New Roman"/>
          <w:sz w:val="16"/>
          <w:szCs w:val="16"/>
        </w:rPr>
        <w:t xml:space="preserve"> </w:t>
      </w:r>
      <w:r w:rsidR="0039000F">
        <w:rPr>
          <w:rFonts w:ascii="Times New Roman" w:hAnsi="Times New Roman"/>
          <w:sz w:val="16"/>
        </w:rPr>
        <w:t>ТАӘ (</w:t>
      </w:r>
      <w:proofErr w:type="spellStart"/>
      <w:r w:rsidR="0039000F">
        <w:rPr>
          <w:rFonts w:ascii="Times New Roman" w:hAnsi="Times New Roman"/>
          <w:sz w:val="16"/>
        </w:rPr>
        <w:t>жазбаша</w:t>
      </w:r>
      <w:proofErr w:type="spellEnd"/>
      <w:r w:rsidR="0039000F">
        <w:rPr>
          <w:rFonts w:ascii="Times New Roman" w:hAnsi="Times New Roman"/>
          <w:sz w:val="16"/>
        </w:rPr>
        <w:t xml:space="preserve">) </w:t>
      </w:r>
      <w:proofErr w:type="spellStart"/>
      <w:r w:rsidR="0039000F">
        <w:rPr>
          <w:rFonts w:ascii="Times New Roman" w:hAnsi="Times New Roman"/>
          <w:sz w:val="16"/>
        </w:rPr>
        <w:t>және</w:t>
      </w:r>
      <w:proofErr w:type="spellEnd"/>
      <w:r w:rsidR="0039000F">
        <w:rPr>
          <w:rFonts w:ascii="Times New Roman" w:hAnsi="Times New Roman"/>
          <w:sz w:val="16"/>
        </w:rPr>
        <w:t xml:space="preserve"> </w:t>
      </w:r>
      <w:proofErr w:type="spellStart"/>
      <w:r w:rsidR="0039000F">
        <w:rPr>
          <w:rFonts w:ascii="Times New Roman" w:hAnsi="Times New Roman"/>
          <w:sz w:val="16"/>
        </w:rPr>
        <w:t>қолы</w:t>
      </w:r>
      <w:proofErr w:type="spellEnd"/>
      <w:r w:rsidR="008F289B" w:rsidRPr="007B2068">
        <w:rPr>
          <w:rFonts w:ascii="Times New Roman" w:hAnsi="Times New Roman"/>
          <w:sz w:val="16"/>
          <w:szCs w:val="16"/>
          <w:lang w:val="kk-KZ"/>
        </w:rPr>
        <w:t xml:space="preserve">/ </w:t>
      </w:r>
      <w:r w:rsidR="00047E82" w:rsidRPr="007B2068">
        <w:rPr>
          <w:rFonts w:ascii="Times New Roman" w:hAnsi="Times New Roman"/>
          <w:sz w:val="16"/>
          <w:szCs w:val="16"/>
        </w:rPr>
        <w:t>ФИО (прописью) и подпись</w:t>
      </w:r>
    </w:p>
    <w:p w:rsidR="00047E82" w:rsidRPr="007B2068" w:rsidRDefault="00047E82" w:rsidP="00047E82">
      <w:pPr>
        <w:pStyle w:val="TableParagraph"/>
        <w:spacing w:line="228" w:lineRule="exact"/>
        <w:rPr>
          <w:rFonts w:ascii="Times New Roman" w:eastAsia="Times New Roman" w:hAnsi="Times New Roman"/>
          <w:bCs/>
          <w:sz w:val="16"/>
          <w:szCs w:val="16"/>
          <w:lang w:val="ru-RU"/>
        </w:rPr>
      </w:pPr>
    </w:p>
    <w:p w:rsidR="00047E82" w:rsidRPr="007B2068" w:rsidRDefault="007A5965" w:rsidP="000B0ED0">
      <w:pPr>
        <w:pStyle w:val="TableParagraph"/>
        <w:spacing w:line="228" w:lineRule="exact"/>
        <w:jc w:val="both"/>
        <w:rPr>
          <w:rFonts w:ascii="Times New Roman" w:hAnsi="Times New Roman"/>
          <w:bCs/>
          <w:sz w:val="16"/>
          <w:szCs w:val="16"/>
          <w:lang w:val="ru-RU"/>
        </w:rPr>
      </w:pPr>
      <w:r w:rsidRPr="007A5965">
        <w:rPr>
          <w:rFonts w:ascii="Times New Roman" w:eastAsia="Times New Roman" w:hAnsi="Times New Roman"/>
          <w:bCs/>
          <w:sz w:val="16"/>
          <w:szCs w:val="16"/>
          <w:lang w:val="kk-KZ"/>
        </w:rPr>
        <w:t>«Bereke Bank»</w:t>
      </w:r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АҚ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Қазақстан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Республикасы</w:t>
      </w:r>
      <w:proofErr w:type="spellEnd"/>
      <w:r w:rsidR="0079333C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, </w:t>
      </w:r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Алматы қ., 050059,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Бостандық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ауданы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,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Әл-фараби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даңғылы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, 13/1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үй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.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Қазақстан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Республикасы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Ұлттық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Банкінің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Монетарлы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операцияларды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есепке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алу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proofErr w:type="spell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басқармасындағы</w:t>
      </w:r>
      <w:proofErr w:type="spell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(КШТҚБ) </w:t>
      </w:r>
      <w:proofErr w:type="spellStart"/>
      <w:proofErr w:type="gramStart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кор.шоты</w:t>
      </w:r>
      <w:proofErr w:type="spellEnd"/>
      <w:proofErr w:type="gramEnd"/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KZ82125KZT1001300306, коды 125, БСК </w:t>
      </w:r>
      <w:r w:rsidR="00E923D3" w:rsidRPr="00853857">
        <w:rPr>
          <w:rFonts w:ascii="Times New Roman" w:hAnsi="Times New Roman"/>
          <w:sz w:val="16"/>
          <w:szCs w:val="16"/>
        </w:rPr>
        <w:t>BRKEKZKA</w:t>
      </w:r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, БСН 930740000137</w:t>
      </w:r>
      <w:r w:rsidR="002E45B8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r w:rsidR="00EB46CE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/ </w:t>
      </w:r>
      <w:r w:rsidR="00047E82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АО </w:t>
      </w:r>
      <w:r w:rsidR="00B276F2" w:rsidRPr="00B276F2">
        <w:rPr>
          <w:rFonts w:ascii="Times New Roman" w:eastAsia="Times New Roman" w:hAnsi="Times New Roman"/>
          <w:bCs/>
          <w:sz w:val="16"/>
          <w:szCs w:val="16"/>
          <w:lang w:val="kk-KZ"/>
        </w:rPr>
        <w:t>«Bereke Bank»</w:t>
      </w:r>
      <w:r w:rsidR="000B0ED0"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 xml:space="preserve"> </w:t>
      </w:r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 xml:space="preserve">Республика  Казахстан,  г. Алматы, 050059, </w:t>
      </w:r>
      <w:proofErr w:type="spellStart"/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>Бостандыкский</w:t>
      </w:r>
      <w:proofErr w:type="spellEnd"/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 xml:space="preserve"> район, проспект Аль-</w:t>
      </w:r>
      <w:proofErr w:type="spellStart"/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>Фараби</w:t>
      </w:r>
      <w:proofErr w:type="spellEnd"/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 xml:space="preserve">, дом13/1. </w:t>
      </w:r>
      <w:proofErr w:type="spellStart"/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>Кор.счет</w:t>
      </w:r>
      <w:proofErr w:type="spellEnd"/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 xml:space="preserve"> </w:t>
      </w:r>
      <w:r w:rsidR="00047E82" w:rsidRPr="007B2068">
        <w:rPr>
          <w:rFonts w:ascii="Times New Roman" w:hAnsi="Times New Roman"/>
          <w:bCs/>
          <w:sz w:val="16"/>
          <w:szCs w:val="16"/>
        </w:rPr>
        <w:t>KZ</w:t>
      </w:r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>82125</w:t>
      </w:r>
      <w:r w:rsidR="00047E82" w:rsidRPr="007B2068">
        <w:rPr>
          <w:rFonts w:ascii="Times New Roman" w:hAnsi="Times New Roman"/>
          <w:bCs/>
          <w:sz w:val="16"/>
          <w:szCs w:val="16"/>
        </w:rPr>
        <w:t>KZT</w:t>
      </w:r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 xml:space="preserve">1001300306. код 125  в  Управлении учета монетарных операций (ООКСП) Национального Банка  Республики Казахстан, БИК </w:t>
      </w:r>
      <w:r w:rsidR="00E923D3" w:rsidRPr="00853857">
        <w:rPr>
          <w:rFonts w:ascii="Times New Roman" w:hAnsi="Times New Roman"/>
          <w:sz w:val="16"/>
          <w:szCs w:val="16"/>
        </w:rPr>
        <w:t>BRKEKZKA</w:t>
      </w:r>
      <w:r w:rsidR="00047E82" w:rsidRPr="007B2068">
        <w:rPr>
          <w:rFonts w:ascii="Times New Roman" w:hAnsi="Times New Roman"/>
          <w:bCs/>
          <w:sz w:val="16"/>
          <w:szCs w:val="16"/>
          <w:lang w:val="ru-RU"/>
        </w:rPr>
        <w:t xml:space="preserve">, БИН 930740000137  </w:t>
      </w:r>
    </w:p>
    <w:p w:rsidR="00047E82" w:rsidRPr="007B2068" w:rsidRDefault="00047E82" w:rsidP="00047E82">
      <w:pPr>
        <w:pStyle w:val="TableParagraph"/>
        <w:ind w:right="-1"/>
        <w:rPr>
          <w:rFonts w:ascii="Times New Roman" w:eastAsia="Times New Roman" w:hAnsi="Times New Roman"/>
          <w:bCs/>
          <w:sz w:val="16"/>
          <w:szCs w:val="16"/>
          <w:lang w:val="ru-RU"/>
        </w:rPr>
      </w:pPr>
      <w:r w:rsidRPr="007B2068">
        <w:rPr>
          <w:rFonts w:ascii="Times New Roman" w:eastAsia="Times New Roman" w:hAnsi="Times New Roman"/>
          <w:bCs/>
          <w:sz w:val="16"/>
          <w:szCs w:val="16"/>
          <w:lang w:val="ru-RU"/>
        </w:rPr>
        <w:t>________________________________________________________________________________________________________</w:t>
      </w:r>
    </w:p>
    <w:p w:rsidR="00EB46CE" w:rsidRPr="007B2068" w:rsidRDefault="00EB46CE" w:rsidP="005D76A2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kk-KZ"/>
        </w:rPr>
      </w:pPr>
      <w:r w:rsidRPr="007B2068">
        <w:rPr>
          <w:rFonts w:ascii="Times New Roman" w:hAnsi="Times New Roman"/>
          <w:bCs/>
          <w:sz w:val="16"/>
          <w:szCs w:val="16"/>
        </w:rPr>
        <w:t>(</w:t>
      </w:r>
      <w:r w:rsidR="007A5965" w:rsidRPr="007B2068">
        <w:rPr>
          <w:rFonts w:ascii="Times New Roman" w:hAnsi="Times New Roman"/>
          <w:sz w:val="16"/>
          <w:szCs w:val="16"/>
          <w:lang w:val="kk-KZ"/>
        </w:rPr>
        <w:t>«</w:t>
      </w:r>
      <w:r w:rsidR="007A5965" w:rsidRPr="007A5965">
        <w:rPr>
          <w:rFonts w:ascii="Times New Roman" w:hAnsi="Times New Roman"/>
          <w:sz w:val="16"/>
          <w:szCs w:val="16"/>
          <w:lang w:val="kk-KZ"/>
        </w:rPr>
        <w:t>Bereke Bank</w:t>
      </w:r>
      <w:r w:rsidR="007A5965" w:rsidRPr="007B2068">
        <w:rPr>
          <w:rFonts w:ascii="Times New Roman" w:hAnsi="Times New Roman"/>
          <w:sz w:val="16"/>
          <w:szCs w:val="16"/>
          <w:lang w:val="kk-KZ"/>
        </w:rPr>
        <w:t>»</w:t>
      </w:r>
      <w:r w:rsidRPr="007B2068">
        <w:rPr>
          <w:rFonts w:ascii="Times New Roman" w:hAnsi="Times New Roman"/>
          <w:bCs/>
          <w:sz w:val="16"/>
          <w:szCs w:val="16"/>
        </w:rPr>
        <w:t xml:space="preserve"> АҚ </w:t>
      </w:r>
      <w:proofErr w:type="spellStart"/>
      <w:r w:rsidRPr="007B2068">
        <w:rPr>
          <w:rFonts w:ascii="Times New Roman" w:hAnsi="Times New Roman"/>
          <w:bCs/>
          <w:sz w:val="16"/>
          <w:szCs w:val="16"/>
        </w:rPr>
        <w:t>операциялық</w:t>
      </w:r>
      <w:proofErr w:type="spellEnd"/>
      <w:r w:rsidRPr="007B2068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7B2068">
        <w:rPr>
          <w:rFonts w:ascii="Times New Roman" w:hAnsi="Times New Roman"/>
          <w:bCs/>
          <w:sz w:val="16"/>
          <w:szCs w:val="16"/>
        </w:rPr>
        <w:t>бөлімшесінің</w:t>
      </w:r>
      <w:proofErr w:type="spellEnd"/>
      <w:r w:rsidRPr="007B2068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7B2068">
        <w:rPr>
          <w:rFonts w:ascii="Times New Roman" w:hAnsi="Times New Roman"/>
          <w:bCs/>
          <w:sz w:val="16"/>
          <w:szCs w:val="16"/>
        </w:rPr>
        <w:t>атауы</w:t>
      </w:r>
      <w:proofErr w:type="spellEnd"/>
      <w:r w:rsidRPr="007B2068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7B2068">
        <w:rPr>
          <w:rFonts w:ascii="Times New Roman" w:hAnsi="Times New Roman"/>
          <w:bCs/>
          <w:sz w:val="16"/>
          <w:szCs w:val="16"/>
        </w:rPr>
        <w:t>және</w:t>
      </w:r>
      <w:proofErr w:type="spellEnd"/>
      <w:r w:rsidRPr="007B2068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7B2068">
        <w:rPr>
          <w:rFonts w:ascii="Times New Roman" w:hAnsi="Times New Roman"/>
          <w:bCs/>
          <w:sz w:val="16"/>
          <w:szCs w:val="16"/>
        </w:rPr>
        <w:t>орналасқан</w:t>
      </w:r>
      <w:proofErr w:type="spellEnd"/>
      <w:r w:rsidRPr="007B2068">
        <w:rPr>
          <w:rFonts w:ascii="Times New Roman" w:hAnsi="Times New Roman"/>
          <w:bCs/>
          <w:sz w:val="16"/>
          <w:szCs w:val="16"/>
        </w:rPr>
        <w:t xml:space="preserve"> </w:t>
      </w:r>
      <w:proofErr w:type="spellStart"/>
      <w:r w:rsidRPr="007B2068">
        <w:rPr>
          <w:rFonts w:ascii="Times New Roman" w:hAnsi="Times New Roman"/>
          <w:bCs/>
          <w:sz w:val="16"/>
          <w:szCs w:val="16"/>
        </w:rPr>
        <w:t>жері</w:t>
      </w:r>
      <w:proofErr w:type="spellEnd"/>
      <w:proofErr w:type="gramStart"/>
      <w:r w:rsidRPr="007B2068">
        <w:rPr>
          <w:rFonts w:ascii="Times New Roman" w:hAnsi="Times New Roman"/>
          <w:bCs/>
          <w:sz w:val="16"/>
          <w:szCs w:val="16"/>
        </w:rPr>
        <w:t>/(</w:t>
      </w:r>
      <w:proofErr w:type="gramEnd"/>
      <w:r w:rsidRPr="007B2068">
        <w:rPr>
          <w:rFonts w:ascii="Times New Roman" w:hAnsi="Times New Roman"/>
          <w:bCs/>
          <w:sz w:val="16"/>
          <w:szCs w:val="16"/>
        </w:rPr>
        <w:t>наименование и местонахождение операционного подразделения АО</w:t>
      </w:r>
      <w:r w:rsidR="00B276F2">
        <w:rPr>
          <w:rFonts w:ascii="Times New Roman" w:hAnsi="Times New Roman"/>
          <w:bCs/>
          <w:sz w:val="16"/>
          <w:szCs w:val="16"/>
        </w:rPr>
        <w:t xml:space="preserve"> </w:t>
      </w:r>
      <w:r w:rsidR="00B276F2" w:rsidRPr="00B276F2">
        <w:rPr>
          <w:rFonts w:ascii="Times New Roman" w:hAnsi="Times New Roman"/>
          <w:bCs/>
          <w:sz w:val="16"/>
          <w:szCs w:val="16"/>
          <w:lang w:val="kk-KZ"/>
        </w:rPr>
        <w:t>«Bereke Bank»</w:t>
      </w:r>
      <w:r w:rsidRPr="007B2068">
        <w:rPr>
          <w:rFonts w:ascii="Times New Roman" w:hAnsi="Times New Roman"/>
          <w:bCs/>
          <w:sz w:val="16"/>
          <w:szCs w:val="16"/>
        </w:rPr>
        <w:t>)</w:t>
      </w:r>
    </w:p>
    <w:p w:rsidR="00EB46CE" w:rsidRPr="007B2068" w:rsidRDefault="00EB46CE" w:rsidP="00EB46CE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kk-KZ"/>
        </w:rPr>
      </w:pPr>
    </w:p>
    <w:p w:rsidR="00047E82" w:rsidRPr="007B2068" w:rsidRDefault="00EB46CE" w:rsidP="00EB46CE">
      <w:pPr>
        <w:tabs>
          <w:tab w:val="left" w:pos="9355"/>
        </w:tabs>
        <w:ind w:right="-1"/>
        <w:jc w:val="center"/>
        <w:outlineLvl w:val="0"/>
        <w:rPr>
          <w:rFonts w:ascii="Times New Roman" w:hAnsi="Times New Roman"/>
          <w:b/>
          <w:sz w:val="16"/>
          <w:szCs w:val="16"/>
        </w:rPr>
      </w:pPr>
      <w:r w:rsidRPr="007B2068">
        <w:rPr>
          <w:rFonts w:ascii="Times New Roman" w:hAnsi="Times New Roman"/>
          <w:b/>
          <w:sz w:val="16"/>
          <w:szCs w:val="16"/>
          <w:lang w:val="kk-KZ"/>
        </w:rPr>
        <w:t>БАНК БЕЛГІЛЕРІ/</w:t>
      </w:r>
      <w:r w:rsidRPr="007B2068">
        <w:rPr>
          <w:rFonts w:ascii="Times New Roman" w:hAnsi="Times New Roman"/>
          <w:b/>
          <w:sz w:val="16"/>
          <w:szCs w:val="16"/>
        </w:rPr>
        <w:t>ОТМЕТКИ БАНКА</w:t>
      </w:r>
    </w:p>
    <w:tbl>
      <w:tblPr>
        <w:tblStyle w:val="af6"/>
        <w:tblW w:w="10349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5813"/>
        <w:gridCol w:w="4536"/>
      </w:tblGrid>
      <w:tr w:rsidR="00047E82" w:rsidRPr="007B2068" w:rsidTr="00397181">
        <w:trPr>
          <w:trHeight w:hRule="exact" w:val="913"/>
        </w:trPr>
        <w:tc>
          <w:tcPr>
            <w:tcW w:w="5813" w:type="dxa"/>
          </w:tcPr>
          <w:p w:rsidR="00EB46CE" w:rsidRPr="007B2068" w:rsidRDefault="00442854" w:rsidP="005D76A2">
            <w:pPr>
              <w:pStyle w:val="TableParagraph"/>
              <w:tabs>
                <w:tab w:val="left" w:pos="9355"/>
              </w:tabs>
              <w:ind w:left="102" w:right="-1"/>
              <w:jc w:val="both"/>
              <w:rPr>
                <w:rFonts w:ascii="Times New Roman" w:eastAsia="Times New Roman" w:hAnsi="Times New Roman"/>
                <w:spacing w:val="-1"/>
                <w:sz w:val="16"/>
                <w:szCs w:val="16"/>
                <w:lang w:val="kk-KZ"/>
              </w:rPr>
            </w:pPr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kk-KZ"/>
              </w:rPr>
              <w:lastRenderedPageBreak/>
              <w:t>Ш</w:t>
            </w:r>
            <w:r w:rsidR="00EB46CE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kk-KZ"/>
              </w:rPr>
              <w:t xml:space="preserve">артты қабылдадым, Клиентті сәйкестендіруді жүргіздім, </w:t>
            </w:r>
            <w:proofErr w:type="spellStart"/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Клиентті</w:t>
            </w:r>
            <w:proofErr w:type="spellEnd"/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7B206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«Бірінші» </w:t>
            </w:r>
            <w:r w:rsidR="00DB6A28" w:rsidRPr="007B2068">
              <w:rPr>
                <w:rFonts w:ascii="Times New Roman" w:hAnsi="Times New Roman"/>
                <w:sz w:val="16"/>
                <w:szCs w:val="16"/>
                <w:lang w:val="kk-KZ"/>
              </w:rPr>
              <w:t>Қызметтер пакетіне</w:t>
            </w:r>
            <w:r w:rsidRPr="007B2068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қосу талаптары сақталды</w:t>
            </w:r>
            <w:r w:rsidR="00EB46CE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kk-KZ"/>
              </w:rPr>
              <w:t>/</w:t>
            </w:r>
          </w:p>
          <w:p w:rsidR="00047E82" w:rsidRPr="007B2068" w:rsidRDefault="00047E82" w:rsidP="005D76A2">
            <w:pPr>
              <w:pStyle w:val="TableParagraph"/>
              <w:tabs>
                <w:tab w:val="left" w:pos="9355"/>
              </w:tabs>
              <w:ind w:left="102"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Договор принял,</w:t>
            </w:r>
            <w:r w:rsidRPr="007B2068">
              <w:rPr>
                <w:rFonts w:ascii="Times New Roman" w:eastAsia="Times New Roman" w:hAnsi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7B2068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идентификацию</w:t>
            </w:r>
            <w:r w:rsidRPr="007B2068">
              <w:rPr>
                <w:rFonts w:ascii="Times New Roman" w:eastAsia="Times New Roman" w:hAnsi="Times New Roman"/>
                <w:spacing w:val="-12"/>
                <w:sz w:val="16"/>
                <w:szCs w:val="16"/>
                <w:lang w:val="ru-RU"/>
              </w:rPr>
              <w:t xml:space="preserve"> </w:t>
            </w:r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Клиента</w:t>
            </w:r>
            <w:r w:rsidR="00442854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осуществил,</w:t>
            </w:r>
            <w:r w:rsidRPr="007B2068">
              <w:rPr>
                <w:rFonts w:ascii="Times New Roman" w:eastAsia="Times New Roman" w:hAnsi="Times New Roman"/>
                <w:spacing w:val="-10"/>
                <w:sz w:val="16"/>
                <w:szCs w:val="16"/>
                <w:lang w:val="ru-RU"/>
              </w:rPr>
              <w:t xml:space="preserve"> </w:t>
            </w:r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условия присоединения Клиента к </w:t>
            </w:r>
            <w:r w:rsidR="00921830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Пакету</w:t>
            </w:r>
            <w:r w:rsidR="00764D08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Услуг</w:t>
            </w:r>
            <w:r w:rsidR="00921830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 «Первый</w:t>
            </w:r>
            <w:r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» соблюдены</w:t>
            </w:r>
            <w:r w:rsidR="00921830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.</w:t>
            </w:r>
          </w:p>
        </w:tc>
        <w:tc>
          <w:tcPr>
            <w:tcW w:w="4536" w:type="dxa"/>
          </w:tcPr>
          <w:p w:rsidR="00EB46CE" w:rsidRPr="007B2068" w:rsidRDefault="00EB46CE" w:rsidP="00EB46CE">
            <w:pPr>
              <w:tabs>
                <w:tab w:val="lef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7B2068">
              <w:rPr>
                <w:rFonts w:ascii="Times New Roman" w:hAnsi="Times New Roman"/>
                <w:sz w:val="16"/>
                <w:szCs w:val="16"/>
                <w:lang w:val="kk-KZ"/>
              </w:rPr>
              <w:t>Орындаушы/</w:t>
            </w:r>
            <w:r w:rsidRPr="007B2068">
              <w:rPr>
                <w:rFonts w:ascii="Times New Roman" w:hAnsi="Times New Roman"/>
                <w:sz w:val="16"/>
                <w:szCs w:val="16"/>
              </w:rPr>
              <w:t>Исполнитель (</w:t>
            </w:r>
            <w:r w:rsidRPr="007B2068">
              <w:rPr>
                <w:rFonts w:ascii="Times New Roman" w:hAnsi="Times New Roman"/>
                <w:sz w:val="16"/>
                <w:szCs w:val="16"/>
                <w:lang w:val="kk-KZ"/>
              </w:rPr>
              <w:t>ТАӘ/</w:t>
            </w:r>
            <w:r w:rsidRPr="007B2068">
              <w:rPr>
                <w:rFonts w:ascii="Times New Roman" w:hAnsi="Times New Roman"/>
                <w:sz w:val="16"/>
                <w:szCs w:val="16"/>
              </w:rPr>
              <w:t xml:space="preserve">ФИО)   </w:t>
            </w:r>
          </w:p>
          <w:p w:rsidR="00047E82" w:rsidRPr="007B2068" w:rsidRDefault="00047E82" w:rsidP="00D3745D">
            <w:pPr>
              <w:tabs>
                <w:tab w:val="lef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7B2068"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</w:p>
          <w:p w:rsidR="00047E82" w:rsidRPr="007B2068" w:rsidRDefault="00047E82" w:rsidP="00D3745D">
            <w:pPr>
              <w:tabs>
                <w:tab w:val="left" w:pos="9355"/>
              </w:tabs>
              <w:rPr>
                <w:rFonts w:ascii="Times New Roman" w:hAnsi="Times New Roman"/>
                <w:sz w:val="16"/>
                <w:szCs w:val="16"/>
              </w:rPr>
            </w:pPr>
            <w:r w:rsidRPr="007B2068">
              <w:rPr>
                <w:rFonts w:ascii="Times New Roman" w:hAnsi="Times New Roman"/>
                <w:sz w:val="16"/>
                <w:szCs w:val="16"/>
              </w:rPr>
              <w:t>_________________________________________________</w:t>
            </w:r>
          </w:p>
          <w:p w:rsidR="00047E82" w:rsidRPr="007B2068" w:rsidRDefault="00047E82" w:rsidP="006F5A78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B2068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8F289B" w:rsidRPr="007B2068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қолы/</w:t>
            </w:r>
            <w:r w:rsidRPr="007B2068">
              <w:rPr>
                <w:rFonts w:ascii="Times New Roman" w:hAnsi="Times New Roman"/>
                <w:i/>
                <w:sz w:val="16"/>
                <w:szCs w:val="16"/>
              </w:rPr>
              <w:t>подпись)</w:t>
            </w:r>
          </w:p>
        </w:tc>
      </w:tr>
      <w:tr w:rsidR="00047E82" w:rsidRPr="007B2068" w:rsidTr="00A442B4">
        <w:trPr>
          <w:trHeight w:val="1081"/>
        </w:trPr>
        <w:tc>
          <w:tcPr>
            <w:tcW w:w="5813" w:type="dxa"/>
          </w:tcPr>
          <w:p w:rsidR="00047E82" w:rsidRPr="007B2068" w:rsidRDefault="0039000F" w:rsidP="005D76A2">
            <w:pPr>
              <w:pStyle w:val="TableParagraph"/>
              <w:tabs>
                <w:tab w:val="left" w:pos="9355"/>
              </w:tabs>
              <w:ind w:left="102" w:right="-1"/>
              <w:jc w:val="both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Шарт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акцептіленді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, </w:t>
            </w: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Клиенттің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«</w:t>
            </w: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Бірінші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» </w:t>
            </w: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Қызметтер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Пакетіне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қосылуына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proofErr w:type="spell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рұқсат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беремін</w:t>
            </w:r>
            <w:proofErr w:type="spellEnd"/>
            <w:r w:rsidRPr="0039000F">
              <w:rPr>
                <w:rFonts w:ascii="Times New Roman" w:hAnsi="Times New Roman"/>
                <w:spacing w:val="-1"/>
                <w:sz w:val="16"/>
                <w:lang w:val="ru-RU"/>
              </w:rPr>
              <w:t>.</w:t>
            </w:r>
            <w:r w:rsidR="00EB46CE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/</w:t>
            </w:r>
            <w:proofErr w:type="gramEnd"/>
            <w:r w:rsidR="00047E82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Договор акцептован, Присоединение Клиента к </w:t>
            </w:r>
            <w:r w:rsidR="00921830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Пакету </w:t>
            </w:r>
            <w:r w:rsidR="00764D08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Услуг</w:t>
            </w:r>
            <w:r w:rsidR="00764D08" w:rsidRPr="007B20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="00921830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>«Первый</w:t>
            </w:r>
            <w:r w:rsidR="00047E82" w:rsidRPr="007B2068"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  <w:t xml:space="preserve">» </w:t>
            </w:r>
            <w:r w:rsidR="00047E82" w:rsidRPr="007B2068"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  <w:t>разрешаю.</w:t>
            </w:r>
          </w:p>
          <w:p w:rsidR="00047E82" w:rsidRPr="007B2068" w:rsidRDefault="00047E82" w:rsidP="009D433E">
            <w:pPr>
              <w:pStyle w:val="TableParagraph"/>
              <w:tabs>
                <w:tab w:val="left" w:pos="9355"/>
              </w:tabs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047E82" w:rsidRPr="007B2068" w:rsidRDefault="00047E82" w:rsidP="009D433E">
            <w:pPr>
              <w:pStyle w:val="TableParagraph"/>
              <w:tabs>
                <w:tab w:val="left" w:pos="2351"/>
                <w:tab w:val="left" w:pos="2998"/>
                <w:tab w:val="left" w:pos="9355"/>
              </w:tabs>
              <w:ind w:right="-1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  <w:r w:rsidRPr="007B20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«_____» _________________________20____ ж./г.</w:t>
            </w:r>
          </w:p>
          <w:p w:rsidR="00047E82" w:rsidRPr="007B2068" w:rsidRDefault="00047E82" w:rsidP="009D433E">
            <w:pPr>
              <w:pStyle w:val="TableParagraph"/>
              <w:ind w:left="102"/>
              <w:rPr>
                <w:rFonts w:ascii="Times New Roman" w:eastAsia="Times New Roman" w:hAnsi="Times New Roman"/>
                <w:spacing w:val="-1"/>
                <w:sz w:val="16"/>
                <w:szCs w:val="16"/>
                <w:lang w:val="ru-RU"/>
              </w:rPr>
            </w:pPr>
          </w:p>
          <w:p w:rsidR="00047E82" w:rsidRPr="007B2068" w:rsidRDefault="00047E82" w:rsidP="009D433E">
            <w:pPr>
              <w:pStyle w:val="TableParagraph"/>
              <w:tabs>
                <w:tab w:val="left" w:pos="9355"/>
              </w:tabs>
              <w:ind w:left="102" w:right="-1"/>
              <w:rPr>
                <w:rFonts w:ascii="Times New Roman" w:eastAsia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4536" w:type="dxa"/>
          </w:tcPr>
          <w:p w:rsidR="00047E82" w:rsidRPr="007B2068" w:rsidRDefault="0039000F" w:rsidP="00D3745D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proofErr w:type="spellStart"/>
            <w:r w:rsidRPr="0039000F">
              <w:rPr>
                <w:rFonts w:ascii="Times New Roman" w:hAnsi="Times New Roman"/>
                <w:sz w:val="16"/>
                <w:lang w:val="ru-RU"/>
              </w:rPr>
              <w:t>Банктің</w:t>
            </w:r>
            <w:proofErr w:type="spellEnd"/>
            <w:r w:rsidRPr="003900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proofErr w:type="spellStart"/>
            <w:r w:rsidRPr="0039000F">
              <w:rPr>
                <w:rFonts w:ascii="Times New Roman" w:hAnsi="Times New Roman"/>
                <w:sz w:val="16"/>
                <w:lang w:val="ru-RU"/>
              </w:rPr>
              <w:t>Уәкілетті</w:t>
            </w:r>
            <w:proofErr w:type="spellEnd"/>
            <w:r w:rsidRPr="003900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proofErr w:type="spellStart"/>
            <w:r w:rsidRPr="0039000F">
              <w:rPr>
                <w:rFonts w:ascii="Times New Roman" w:hAnsi="Times New Roman"/>
                <w:sz w:val="16"/>
                <w:lang w:val="ru-RU"/>
              </w:rPr>
              <w:t>тұлғасы</w:t>
            </w:r>
            <w:proofErr w:type="spellEnd"/>
            <w:r w:rsidRPr="0039000F">
              <w:rPr>
                <w:rFonts w:ascii="Times New Roman" w:hAnsi="Times New Roman"/>
                <w:sz w:val="16"/>
                <w:lang w:val="ru-RU"/>
              </w:rPr>
              <w:t xml:space="preserve"> </w:t>
            </w:r>
            <w:r w:rsidR="00EB46CE" w:rsidRPr="007B2068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EB46CE" w:rsidRPr="007B2068">
              <w:rPr>
                <w:rFonts w:ascii="Times New Roman" w:hAnsi="Times New Roman"/>
                <w:sz w:val="16"/>
                <w:szCs w:val="16"/>
                <w:lang w:val="kk-KZ"/>
              </w:rPr>
              <w:t>ТАӘ</w:t>
            </w:r>
            <w:r w:rsidR="00EB46CE" w:rsidRPr="007B2068">
              <w:rPr>
                <w:rFonts w:ascii="Times New Roman" w:hAnsi="Times New Roman"/>
                <w:sz w:val="16"/>
                <w:szCs w:val="16"/>
                <w:lang w:val="ru-RU"/>
              </w:rPr>
              <w:t>)/</w:t>
            </w:r>
            <w:r w:rsidR="00047E82" w:rsidRPr="007B206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Уполномоченное лицо Банка (ФИО) </w:t>
            </w:r>
          </w:p>
          <w:p w:rsidR="00047E82" w:rsidRPr="007B2068" w:rsidRDefault="00047E82" w:rsidP="00D3745D">
            <w:pPr>
              <w:pStyle w:val="TableParagraph"/>
              <w:tabs>
                <w:tab w:val="left" w:pos="4505"/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068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__________________________________________________</w:t>
            </w:r>
          </w:p>
          <w:p w:rsidR="00047E82" w:rsidRPr="007B2068" w:rsidRDefault="00047E82" w:rsidP="00D3745D">
            <w:pPr>
              <w:pStyle w:val="TableParagraph"/>
              <w:tabs>
                <w:tab w:val="left" w:pos="5039"/>
                <w:tab w:val="left" w:pos="9355"/>
              </w:tabs>
              <w:spacing w:line="222" w:lineRule="exact"/>
              <w:ind w:right="-1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7B2068">
              <w:rPr>
                <w:rFonts w:ascii="Times New Roman" w:hAnsi="Times New Roman"/>
                <w:sz w:val="16"/>
                <w:szCs w:val="16"/>
                <w:lang w:val="ru-RU"/>
              </w:rPr>
              <w:t>__________________________________________________</w:t>
            </w:r>
          </w:p>
          <w:p w:rsidR="00047E82" w:rsidRPr="007B2068" w:rsidRDefault="006F5A78" w:rsidP="00D3745D">
            <w:pPr>
              <w:tabs>
                <w:tab w:val="left" w:pos="9355"/>
              </w:tabs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2068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8F289B" w:rsidRPr="007B2068">
              <w:rPr>
                <w:rFonts w:ascii="Times New Roman" w:hAnsi="Times New Roman"/>
                <w:i/>
                <w:sz w:val="16"/>
                <w:szCs w:val="16"/>
                <w:lang w:val="kk-KZ"/>
              </w:rPr>
              <w:t>қолы/</w:t>
            </w:r>
            <w:r w:rsidR="00047E82" w:rsidRPr="007B2068">
              <w:rPr>
                <w:rFonts w:ascii="Times New Roman" w:hAnsi="Times New Roman"/>
                <w:i/>
                <w:sz w:val="16"/>
                <w:szCs w:val="16"/>
              </w:rPr>
              <w:t xml:space="preserve">подпись) </w:t>
            </w:r>
          </w:p>
        </w:tc>
      </w:tr>
    </w:tbl>
    <w:p w:rsidR="00950A81" w:rsidRPr="000B0ED0" w:rsidRDefault="00950A81" w:rsidP="00950A81">
      <w:pPr>
        <w:rPr>
          <w:rFonts w:ascii="Times New Roman" w:hAnsi="Times New Roman"/>
          <w:vanish/>
          <w:sz w:val="16"/>
          <w:szCs w:val="16"/>
        </w:rPr>
      </w:pPr>
      <w:r w:rsidRPr="007B2068">
        <w:rPr>
          <w:rFonts w:ascii="Times New Roman" w:hAnsi="Times New Roman"/>
          <w:vanish/>
          <w:sz w:val="16"/>
          <w:szCs w:val="16"/>
        </w:rPr>
        <w:t>Дополнительные цвета:</w:t>
      </w:r>
    </w:p>
    <w:sectPr w:rsidR="00950A81" w:rsidRPr="000B0ED0" w:rsidSect="00A442B4">
      <w:headerReference w:type="default" r:id="rId9"/>
      <w:pgSz w:w="11908" w:h="17340"/>
      <w:pgMar w:top="851" w:right="1080" w:bottom="1134" w:left="108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1B" w:rsidRDefault="00087F1B" w:rsidP="009C3595">
      <w:pPr>
        <w:spacing w:after="0" w:line="240" w:lineRule="auto"/>
      </w:pPr>
      <w:r>
        <w:separator/>
      </w:r>
    </w:p>
  </w:endnote>
  <w:endnote w:type="continuationSeparator" w:id="0">
    <w:p w:rsidR="00087F1B" w:rsidRDefault="00087F1B" w:rsidP="009C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1B" w:rsidRDefault="00087F1B" w:rsidP="009C3595">
      <w:pPr>
        <w:spacing w:after="0" w:line="240" w:lineRule="auto"/>
      </w:pPr>
      <w:r>
        <w:separator/>
      </w:r>
    </w:p>
  </w:footnote>
  <w:footnote w:type="continuationSeparator" w:id="0">
    <w:p w:rsidR="00087F1B" w:rsidRDefault="00087F1B" w:rsidP="009C3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D7B" w:rsidRDefault="00526D7B" w:rsidP="00526D7B">
    <w:pPr>
      <w:tabs>
        <w:tab w:val="left" w:pos="993"/>
        <w:tab w:val="left" w:pos="1134"/>
        <w:tab w:val="left" w:pos="1276"/>
      </w:tabs>
      <w:suppressAutoHyphens/>
      <w:spacing w:after="0"/>
      <w:jc w:val="center"/>
      <w:rPr>
        <w:i/>
        <w:sz w:val="20"/>
        <w:szCs w:val="20"/>
      </w:rPr>
    </w:pPr>
    <w:r>
      <w:rPr>
        <w:rFonts w:ascii="Times New Roman" w:hAnsi="Times New Roman"/>
        <w:i/>
        <w:sz w:val="20"/>
        <w:szCs w:val="20"/>
        <w:lang w:val="kk-KZ"/>
      </w:rPr>
      <w:t xml:space="preserve">Утверждено Решением Правления </w:t>
    </w:r>
    <w:r>
      <w:rPr>
        <w:rFonts w:ascii="Times New Roman" w:hAnsi="Times New Roman"/>
        <w:i/>
        <w:sz w:val="20"/>
        <w:szCs w:val="20"/>
      </w:rPr>
      <w:t>№128 от 12.12.2022г.</w:t>
    </w:r>
  </w:p>
  <w:p w:rsidR="00F66EE4" w:rsidRPr="00853AFB" w:rsidRDefault="00F66EE4" w:rsidP="006974EC">
    <w:pPr>
      <w:pStyle w:val="af8"/>
      <w:jc w:val="center"/>
      <w:rPr>
        <w:rFonts w:ascii="Times New Roman" w:hAnsi="Times New Roman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7603D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F75081"/>
    <w:multiLevelType w:val="multilevel"/>
    <w:tmpl w:val="6704646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2" w15:restartNumberingAfterBreak="0">
    <w:nsid w:val="276B6A1A"/>
    <w:multiLevelType w:val="hybridMultilevel"/>
    <w:tmpl w:val="6C927E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15337"/>
    <w:multiLevelType w:val="multilevel"/>
    <w:tmpl w:val="392CCC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5E9E0FC7"/>
    <w:multiLevelType w:val="multilevel"/>
    <w:tmpl w:val="5D3E810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8A"/>
    <w:rsid w:val="00002EB8"/>
    <w:rsid w:val="00006702"/>
    <w:rsid w:val="00011598"/>
    <w:rsid w:val="00016AC5"/>
    <w:rsid w:val="00027903"/>
    <w:rsid w:val="0003378F"/>
    <w:rsid w:val="00033D9F"/>
    <w:rsid w:val="0003628D"/>
    <w:rsid w:val="0003706C"/>
    <w:rsid w:val="00046572"/>
    <w:rsid w:val="00047E82"/>
    <w:rsid w:val="00047F8E"/>
    <w:rsid w:val="00053294"/>
    <w:rsid w:val="00054263"/>
    <w:rsid w:val="00056F6B"/>
    <w:rsid w:val="000625B3"/>
    <w:rsid w:val="0006794B"/>
    <w:rsid w:val="00071960"/>
    <w:rsid w:val="00074A64"/>
    <w:rsid w:val="00076743"/>
    <w:rsid w:val="000803AB"/>
    <w:rsid w:val="00087627"/>
    <w:rsid w:val="00087F1B"/>
    <w:rsid w:val="000928F7"/>
    <w:rsid w:val="000946E9"/>
    <w:rsid w:val="000958F0"/>
    <w:rsid w:val="00095F8F"/>
    <w:rsid w:val="00096E41"/>
    <w:rsid w:val="000A374D"/>
    <w:rsid w:val="000A694A"/>
    <w:rsid w:val="000B06F1"/>
    <w:rsid w:val="000B0ED0"/>
    <w:rsid w:val="000B3F83"/>
    <w:rsid w:val="000B43C6"/>
    <w:rsid w:val="000B4C04"/>
    <w:rsid w:val="000B5986"/>
    <w:rsid w:val="000C0E9D"/>
    <w:rsid w:val="000D1E7B"/>
    <w:rsid w:val="000D2F1C"/>
    <w:rsid w:val="000D43D7"/>
    <w:rsid w:val="000D4AFD"/>
    <w:rsid w:val="000D559D"/>
    <w:rsid w:val="000D61E1"/>
    <w:rsid w:val="000D6B03"/>
    <w:rsid w:val="000D6ED7"/>
    <w:rsid w:val="000E04B8"/>
    <w:rsid w:val="000E0DB1"/>
    <w:rsid w:val="000E6C3B"/>
    <w:rsid w:val="000E78B8"/>
    <w:rsid w:val="000F27A6"/>
    <w:rsid w:val="000F289D"/>
    <w:rsid w:val="000F614E"/>
    <w:rsid w:val="000F6AAE"/>
    <w:rsid w:val="001000A9"/>
    <w:rsid w:val="00101C56"/>
    <w:rsid w:val="00102D0B"/>
    <w:rsid w:val="00104598"/>
    <w:rsid w:val="00105CF1"/>
    <w:rsid w:val="001105B2"/>
    <w:rsid w:val="00112477"/>
    <w:rsid w:val="001134BC"/>
    <w:rsid w:val="00121E8D"/>
    <w:rsid w:val="001220EF"/>
    <w:rsid w:val="00123342"/>
    <w:rsid w:val="001342BD"/>
    <w:rsid w:val="00134F55"/>
    <w:rsid w:val="00135DE9"/>
    <w:rsid w:val="0013776A"/>
    <w:rsid w:val="0014109A"/>
    <w:rsid w:val="001417FD"/>
    <w:rsid w:val="00144BB0"/>
    <w:rsid w:val="00153700"/>
    <w:rsid w:val="00153CE5"/>
    <w:rsid w:val="00155956"/>
    <w:rsid w:val="00160129"/>
    <w:rsid w:val="00164C4D"/>
    <w:rsid w:val="001668D0"/>
    <w:rsid w:val="00172422"/>
    <w:rsid w:val="001741BA"/>
    <w:rsid w:val="0018312F"/>
    <w:rsid w:val="00183453"/>
    <w:rsid w:val="00184836"/>
    <w:rsid w:val="00185229"/>
    <w:rsid w:val="001868F0"/>
    <w:rsid w:val="00187BD7"/>
    <w:rsid w:val="00191348"/>
    <w:rsid w:val="001936B1"/>
    <w:rsid w:val="00193C5B"/>
    <w:rsid w:val="00194904"/>
    <w:rsid w:val="00197D81"/>
    <w:rsid w:val="001A009A"/>
    <w:rsid w:val="001A11F1"/>
    <w:rsid w:val="001B0084"/>
    <w:rsid w:val="001B1321"/>
    <w:rsid w:val="001B4468"/>
    <w:rsid w:val="001C1FF3"/>
    <w:rsid w:val="001C3874"/>
    <w:rsid w:val="001C6630"/>
    <w:rsid w:val="001D4B1F"/>
    <w:rsid w:val="001D568D"/>
    <w:rsid w:val="001E04E9"/>
    <w:rsid w:val="001E7641"/>
    <w:rsid w:val="001E7ACE"/>
    <w:rsid w:val="001E7D6C"/>
    <w:rsid w:val="002012F4"/>
    <w:rsid w:val="00204AA0"/>
    <w:rsid w:val="00211E74"/>
    <w:rsid w:val="00216493"/>
    <w:rsid w:val="002169F1"/>
    <w:rsid w:val="00216E8C"/>
    <w:rsid w:val="00220978"/>
    <w:rsid w:val="0022284E"/>
    <w:rsid w:val="00224DB3"/>
    <w:rsid w:val="00231A1C"/>
    <w:rsid w:val="00232366"/>
    <w:rsid w:val="002328CB"/>
    <w:rsid w:val="00233BDE"/>
    <w:rsid w:val="00233CCF"/>
    <w:rsid w:val="002354E0"/>
    <w:rsid w:val="00237FF8"/>
    <w:rsid w:val="00240DAF"/>
    <w:rsid w:val="0024472D"/>
    <w:rsid w:val="00245EE8"/>
    <w:rsid w:val="00250122"/>
    <w:rsid w:val="00251615"/>
    <w:rsid w:val="00251EE7"/>
    <w:rsid w:val="00254738"/>
    <w:rsid w:val="00265804"/>
    <w:rsid w:val="00267625"/>
    <w:rsid w:val="0027109B"/>
    <w:rsid w:val="00272773"/>
    <w:rsid w:val="00272C79"/>
    <w:rsid w:val="002771B9"/>
    <w:rsid w:val="00286288"/>
    <w:rsid w:val="00287B58"/>
    <w:rsid w:val="002903FB"/>
    <w:rsid w:val="00290710"/>
    <w:rsid w:val="00291A68"/>
    <w:rsid w:val="0029253C"/>
    <w:rsid w:val="00296FAF"/>
    <w:rsid w:val="002A02FA"/>
    <w:rsid w:val="002A36C8"/>
    <w:rsid w:val="002A3ECE"/>
    <w:rsid w:val="002A5B25"/>
    <w:rsid w:val="002B2068"/>
    <w:rsid w:val="002B35C5"/>
    <w:rsid w:val="002B6C5E"/>
    <w:rsid w:val="002C212F"/>
    <w:rsid w:val="002C35D2"/>
    <w:rsid w:val="002D34F4"/>
    <w:rsid w:val="002D4829"/>
    <w:rsid w:val="002D5823"/>
    <w:rsid w:val="002D789E"/>
    <w:rsid w:val="002E20EA"/>
    <w:rsid w:val="002E45B8"/>
    <w:rsid w:val="002E759C"/>
    <w:rsid w:val="002F2549"/>
    <w:rsid w:val="00300241"/>
    <w:rsid w:val="00301689"/>
    <w:rsid w:val="003071E2"/>
    <w:rsid w:val="0030778B"/>
    <w:rsid w:val="00310C7E"/>
    <w:rsid w:val="00311B45"/>
    <w:rsid w:val="00312E2B"/>
    <w:rsid w:val="00322F92"/>
    <w:rsid w:val="00323334"/>
    <w:rsid w:val="00324702"/>
    <w:rsid w:val="0032617D"/>
    <w:rsid w:val="0032625F"/>
    <w:rsid w:val="00327950"/>
    <w:rsid w:val="00330205"/>
    <w:rsid w:val="00332521"/>
    <w:rsid w:val="003341EB"/>
    <w:rsid w:val="00335160"/>
    <w:rsid w:val="00335EBC"/>
    <w:rsid w:val="00340F97"/>
    <w:rsid w:val="003419C1"/>
    <w:rsid w:val="00341B58"/>
    <w:rsid w:val="003462A4"/>
    <w:rsid w:val="00346E1C"/>
    <w:rsid w:val="0035353B"/>
    <w:rsid w:val="00357148"/>
    <w:rsid w:val="00357361"/>
    <w:rsid w:val="0035741E"/>
    <w:rsid w:val="00360F47"/>
    <w:rsid w:val="00381A4F"/>
    <w:rsid w:val="00383943"/>
    <w:rsid w:val="003843D6"/>
    <w:rsid w:val="00384D33"/>
    <w:rsid w:val="00386E4F"/>
    <w:rsid w:val="003871B2"/>
    <w:rsid w:val="0039000F"/>
    <w:rsid w:val="00392339"/>
    <w:rsid w:val="0039280E"/>
    <w:rsid w:val="0039428F"/>
    <w:rsid w:val="00394791"/>
    <w:rsid w:val="00395754"/>
    <w:rsid w:val="00397181"/>
    <w:rsid w:val="003A0861"/>
    <w:rsid w:val="003B12A6"/>
    <w:rsid w:val="003B35DC"/>
    <w:rsid w:val="003B684A"/>
    <w:rsid w:val="003C0C78"/>
    <w:rsid w:val="003C474C"/>
    <w:rsid w:val="003D10DC"/>
    <w:rsid w:val="003D2531"/>
    <w:rsid w:val="003D64A5"/>
    <w:rsid w:val="003D71F0"/>
    <w:rsid w:val="003E61DF"/>
    <w:rsid w:val="003F1229"/>
    <w:rsid w:val="003F61D1"/>
    <w:rsid w:val="003F79B1"/>
    <w:rsid w:val="00400376"/>
    <w:rsid w:val="00407874"/>
    <w:rsid w:val="0041266A"/>
    <w:rsid w:val="004132C8"/>
    <w:rsid w:val="00421608"/>
    <w:rsid w:val="00423D02"/>
    <w:rsid w:val="00425643"/>
    <w:rsid w:val="00433495"/>
    <w:rsid w:val="004348F9"/>
    <w:rsid w:val="004349CD"/>
    <w:rsid w:val="00436B4F"/>
    <w:rsid w:val="00437BF9"/>
    <w:rsid w:val="00442854"/>
    <w:rsid w:val="0044307F"/>
    <w:rsid w:val="004446BE"/>
    <w:rsid w:val="0045159B"/>
    <w:rsid w:val="00451D2A"/>
    <w:rsid w:val="004544BA"/>
    <w:rsid w:val="004546D3"/>
    <w:rsid w:val="00456A9D"/>
    <w:rsid w:val="004573C0"/>
    <w:rsid w:val="00457B15"/>
    <w:rsid w:val="0046185E"/>
    <w:rsid w:val="004619F1"/>
    <w:rsid w:val="00467420"/>
    <w:rsid w:val="00467E2C"/>
    <w:rsid w:val="00471615"/>
    <w:rsid w:val="004730A7"/>
    <w:rsid w:val="0047597E"/>
    <w:rsid w:val="00485162"/>
    <w:rsid w:val="00490399"/>
    <w:rsid w:val="004915C7"/>
    <w:rsid w:val="00492CB3"/>
    <w:rsid w:val="00494241"/>
    <w:rsid w:val="004974E9"/>
    <w:rsid w:val="004A13BC"/>
    <w:rsid w:val="004A14E7"/>
    <w:rsid w:val="004A17C6"/>
    <w:rsid w:val="004A4767"/>
    <w:rsid w:val="004A4C3D"/>
    <w:rsid w:val="004B21C0"/>
    <w:rsid w:val="004B4305"/>
    <w:rsid w:val="004B7D6B"/>
    <w:rsid w:val="004C0810"/>
    <w:rsid w:val="004C382E"/>
    <w:rsid w:val="004C3FF8"/>
    <w:rsid w:val="004C733F"/>
    <w:rsid w:val="004D5194"/>
    <w:rsid w:val="004E388E"/>
    <w:rsid w:val="004E6EF2"/>
    <w:rsid w:val="004F0901"/>
    <w:rsid w:val="004F349F"/>
    <w:rsid w:val="004F42F3"/>
    <w:rsid w:val="004F4654"/>
    <w:rsid w:val="004F4C78"/>
    <w:rsid w:val="004F55EF"/>
    <w:rsid w:val="004F7688"/>
    <w:rsid w:val="005004B5"/>
    <w:rsid w:val="00512174"/>
    <w:rsid w:val="00514EA8"/>
    <w:rsid w:val="00515111"/>
    <w:rsid w:val="00520B46"/>
    <w:rsid w:val="00526D7B"/>
    <w:rsid w:val="0053004E"/>
    <w:rsid w:val="00530561"/>
    <w:rsid w:val="005309F4"/>
    <w:rsid w:val="00531A0C"/>
    <w:rsid w:val="005341B0"/>
    <w:rsid w:val="00535478"/>
    <w:rsid w:val="005360EA"/>
    <w:rsid w:val="005431B8"/>
    <w:rsid w:val="00545FFF"/>
    <w:rsid w:val="00547CE0"/>
    <w:rsid w:val="00553278"/>
    <w:rsid w:val="00554BCB"/>
    <w:rsid w:val="005579D0"/>
    <w:rsid w:val="005600F0"/>
    <w:rsid w:val="00567201"/>
    <w:rsid w:val="00570E9D"/>
    <w:rsid w:val="00570FE6"/>
    <w:rsid w:val="00572C82"/>
    <w:rsid w:val="005764D9"/>
    <w:rsid w:val="00581BA5"/>
    <w:rsid w:val="005823AF"/>
    <w:rsid w:val="00585F59"/>
    <w:rsid w:val="00590D78"/>
    <w:rsid w:val="00593BAE"/>
    <w:rsid w:val="00597631"/>
    <w:rsid w:val="005A2F99"/>
    <w:rsid w:val="005A4226"/>
    <w:rsid w:val="005A75CD"/>
    <w:rsid w:val="005B025B"/>
    <w:rsid w:val="005B0A27"/>
    <w:rsid w:val="005B11EF"/>
    <w:rsid w:val="005B32BB"/>
    <w:rsid w:val="005B3901"/>
    <w:rsid w:val="005B4E95"/>
    <w:rsid w:val="005B7BCE"/>
    <w:rsid w:val="005C4C01"/>
    <w:rsid w:val="005D0659"/>
    <w:rsid w:val="005D6FE4"/>
    <w:rsid w:val="005D76A2"/>
    <w:rsid w:val="005E0F17"/>
    <w:rsid w:val="005E533D"/>
    <w:rsid w:val="005E7A3D"/>
    <w:rsid w:val="005F4229"/>
    <w:rsid w:val="005F4EDF"/>
    <w:rsid w:val="005F7E50"/>
    <w:rsid w:val="0060444B"/>
    <w:rsid w:val="00606123"/>
    <w:rsid w:val="0061107D"/>
    <w:rsid w:val="00611586"/>
    <w:rsid w:val="00612AB6"/>
    <w:rsid w:val="00614695"/>
    <w:rsid w:val="0061565C"/>
    <w:rsid w:val="006205A1"/>
    <w:rsid w:val="00623330"/>
    <w:rsid w:val="00624BD1"/>
    <w:rsid w:val="00624D8B"/>
    <w:rsid w:val="0064203A"/>
    <w:rsid w:val="00642EA8"/>
    <w:rsid w:val="00642F2C"/>
    <w:rsid w:val="00643D9D"/>
    <w:rsid w:val="00643F98"/>
    <w:rsid w:val="00644D26"/>
    <w:rsid w:val="00654D59"/>
    <w:rsid w:val="00656432"/>
    <w:rsid w:val="00656C4A"/>
    <w:rsid w:val="00663BF0"/>
    <w:rsid w:val="00671224"/>
    <w:rsid w:val="00671435"/>
    <w:rsid w:val="00674B08"/>
    <w:rsid w:val="00676321"/>
    <w:rsid w:val="0068012D"/>
    <w:rsid w:val="006823A3"/>
    <w:rsid w:val="006826F3"/>
    <w:rsid w:val="00683691"/>
    <w:rsid w:val="00683BA1"/>
    <w:rsid w:val="006864F7"/>
    <w:rsid w:val="0069264D"/>
    <w:rsid w:val="006974EC"/>
    <w:rsid w:val="006A29E5"/>
    <w:rsid w:val="006B1F8F"/>
    <w:rsid w:val="006B3528"/>
    <w:rsid w:val="006B4A89"/>
    <w:rsid w:val="006B5405"/>
    <w:rsid w:val="006C7F14"/>
    <w:rsid w:val="006D17C7"/>
    <w:rsid w:val="006D234E"/>
    <w:rsid w:val="006D308C"/>
    <w:rsid w:val="006D7237"/>
    <w:rsid w:val="006E32F6"/>
    <w:rsid w:val="006F1A6B"/>
    <w:rsid w:val="006F384A"/>
    <w:rsid w:val="006F5A78"/>
    <w:rsid w:val="00701FB6"/>
    <w:rsid w:val="007022ED"/>
    <w:rsid w:val="007070DC"/>
    <w:rsid w:val="007075E0"/>
    <w:rsid w:val="00710DC1"/>
    <w:rsid w:val="007119D4"/>
    <w:rsid w:val="00711EEE"/>
    <w:rsid w:val="0071446E"/>
    <w:rsid w:val="00716A5C"/>
    <w:rsid w:val="00720528"/>
    <w:rsid w:val="0072494D"/>
    <w:rsid w:val="00725C0D"/>
    <w:rsid w:val="00727111"/>
    <w:rsid w:val="007314DE"/>
    <w:rsid w:val="0073273B"/>
    <w:rsid w:val="0073500F"/>
    <w:rsid w:val="00737240"/>
    <w:rsid w:val="007413C2"/>
    <w:rsid w:val="0074277B"/>
    <w:rsid w:val="00746D4C"/>
    <w:rsid w:val="00750CCB"/>
    <w:rsid w:val="00760A61"/>
    <w:rsid w:val="00763E2C"/>
    <w:rsid w:val="007642D0"/>
    <w:rsid w:val="00764D08"/>
    <w:rsid w:val="00766FD6"/>
    <w:rsid w:val="007705C8"/>
    <w:rsid w:val="0077107D"/>
    <w:rsid w:val="00775071"/>
    <w:rsid w:val="00784A36"/>
    <w:rsid w:val="00791561"/>
    <w:rsid w:val="00792416"/>
    <w:rsid w:val="0079333C"/>
    <w:rsid w:val="007956E9"/>
    <w:rsid w:val="007A5965"/>
    <w:rsid w:val="007A62C1"/>
    <w:rsid w:val="007B2068"/>
    <w:rsid w:val="007B2B9D"/>
    <w:rsid w:val="007B5A11"/>
    <w:rsid w:val="007C1B7F"/>
    <w:rsid w:val="007C376C"/>
    <w:rsid w:val="007C3F61"/>
    <w:rsid w:val="007C54E5"/>
    <w:rsid w:val="007C727A"/>
    <w:rsid w:val="007C76C8"/>
    <w:rsid w:val="007D22AD"/>
    <w:rsid w:val="007D6D26"/>
    <w:rsid w:val="007D79BF"/>
    <w:rsid w:val="007E31B0"/>
    <w:rsid w:val="007E5893"/>
    <w:rsid w:val="007E6A91"/>
    <w:rsid w:val="007E6B26"/>
    <w:rsid w:val="007E7688"/>
    <w:rsid w:val="007F0B3B"/>
    <w:rsid w:val="007F2D1E"/>
    <w:rsid w:val="0080397A"/>
    <w:rsid w:val="008053AB"/>
    <w:rsid w:val="00810EBD"/>
    <w:rsid w:val="0081710E"/>
    <w:rsid w:val="008234A9"/>
    <w:rsid w:val="0082564A"/>
    <w:rsid w:val="00831498"/>
    <w:rsid w:val="00840C5E"/>
    <w:rsid w:val="008418DE"/>
    <w:rsid w:val="00845044"/>
    <w:rsid w:val="00845831"/>
    <w:rsid w:val="00846DDE"/>
    <w:rsid w:val="0085002E"/>
    <w:rsid w:val="0085264F"/>
    <w:rsid w:val="00853058"/>
    <w:rsid w:val="00853AFB"/>
    <w:rsid w:val="00855054"/>
    <w:rsid w:val="00855A87"/>
    <w:rsid w:val="00856BFA"/>
    <w:rsid w:val="008576FC"/>
    <w:rsid w:val="00860590"/>
    <w:rsid w:val="008717C0"/>
    <w:rsid w:val="008738E9"/>
    <w:rsid w:val="0087768E"/>
    <w:rsid w:val="00881FBF"/>
    <w:rsid w:val="00885FE8"/>
    <w:rsid w:val="008866D2"/>
    <w:rsid w:val="00893BDB"/>
    <w:rsid w:val="008A0971"/>
    <w:rsid w:val="008A0B9F"/>
    <w:rsid w:val="008A6E83"/>
    <w:rsid w:val="008A7A38"/>
    <w:rsid w:val="008C0798"/>
    <w:rsid w:val="008C07D1"/>
    <w:rsid w:val="008C22AA"/>
    <w:rsid w:val="008C2739"/>
    <w:rsid w:val="008C2783"/>
    <w:rsid w:val="008C411E"/>
    <w:rsid w:val="008D1E19"/>
    <w:rsid w:val="008D337C"/>
    <w:rsid w:val="008D3DDC"/>
    <w:rsid w:val="008E1D50"/>
    <w:rsid w:val="008E5334"/>
    <w:rsid w:val="008F00F9"/>
    <w:rsid w:val="008F289B"/>
    <w:rsid w:val="008F40BA"/>
    <w:rsid w:val="008F5D2C"/>
    <w:rsid w:val="008F7005"/>
    <w:rsid w:val="008F76E0"/>
    <w:rsid w:val="009004AB"/>
    <w:rsid w:val="0090318C"/>
    <w:rsid w:val="00903CB3"/>
    <w:rsid w:val="00903EEE"/>
    <w:rsid w:val="00910C18"/>
    <w:rsid w:val="0091183C"/>
    <w:rsid w:val="009176FC"/>
    <w:rsid w:val="00921830"/>
    <w:rsid w:val="009218FB"/>
    <w:rsid w:val="00927524"/>
    <w:rsid w:val="00927B2B"/>
    <w:rsid w:val="00933535"/>
    <w:rsid w:val="00934938"/>
    <w:rsid w:val="00935B4F"/>
    <w:rsid w:val="009373D6"/>
    <w:rsid w:val="00937E7F"/>
    <w:rsid w:val="009403F4"/>
    <w:rsid w:val="00944F93"/>
    <w:rsid w:val="009464B1"/>
    <w:rsid w:val="00946B93"/>
    <w:rsid w:val="00950A81"/>
    <w:rsid w:val="0095111E"/>
    <w:rsid w:val="0095246E"/>
    <w:rsid w:val="00952736"/>
    <w:rsid w:val="00954745"/>
    <w:rsid w:val="0096399E"/>
    <w:rsid w:val="00964D10"/>
    <w:rsid w:val="009673B0"/>
    <w:rsid w:val="00970211"/>
    <w:rsid w:val="00972EEB"/>
    <w:rsid w:val="00976695"/>
    <w:rsid w:val="00976FD6"/>
    <w:rsid w:val="00980304"/>
    <w:rsid w:val="00981AB1"/>
    <w:rsid w:val="009856F5"/>
    <w:rsid w:val="0098642A"/>
    <w:rsid w:val="009868D0"/>
    <w:rsid w:val="00995337"/>
    <w:rsid w:val="00996D49"/>
    <w:rsid w:val="009A292C"/>
    <w:rsid w:val="009B1FAA"/>
    <w:rsid w:val="009B50E7"/>
    <w:rsid w:val="009B639C"/>
    <w:rsid w:val="009C0B86"/>
    <w:rsid w:val="009C3595"/>
    <w:rsid w:val="009C4AFE"/>
    <w:rsid w:val="009C5063"/>
    <w:rsid w:val="009C5140"/>
    <w:rsid w:val="009C5916"/>
    <w:rsid w:val="009C73ED"/>
    <w:rsid w:val="009D13FE"/>
    <w:rsid w:val="009D433E"/>
    <w:rsid w:val="009E002D"/>
    <w:rsid w:val="009E2406"/>
    <w:rsid w:val="009E4740"/>
    <w:rsid w:val="009F24E2"/>
    <w:rsid w:val="009F4818"/>
    <w:rsid w:val="009F5B4C"/>
    <w:rsid w:val="009F7E67"/>
    <w:rsid w:val="00A1008D"/>
    <w:rsid w:val="00A122F9"/>
    <w:rsid w:val="00A14E88"/>
    <w:rsid w:val="00A200B4"/>
    <w:rsid w:val="00A2218E"/>
    <w:rsid w:val="00A2361D"/>
    <w:rsid w:val="00A24BE3"/>
    <w:rsid w:val="00A25B22"/>
    <w:rsid w:val="00A278BE"/>
    <w:rsid w:val="00A35344"/>
    <w:rsid w:val="00A35851"/>
    <w:rsid w:val="00A373AE"/>
    <w:rsid w:val="00A37D87"/>
    <w:rsid w:val="00A42DBC"/>
    <w:rsid w:val="00A442B4"/>
    <w:rsid w:val="00A45192"/>
    <w:rsid w:val="00A45877"/>
    <w:rsid w:val="00A5134B"/>
    <w:rsid w:val="00A523E7"/>
    <w:rsid w:val="00A54174"/>
    <w:rsid w:val="00A56CD0"/>
    <w:rsid w:val="00A56FA4"/>
    <w:rsid w:val="00A57578"/>
    <w:rsid w:val="00A6787F"/>
    <w:rsid w:val="00A70011"/>
    <w:rsid w:val="00A7565B"/>
    <w:rsid w:val="00A8047A"/>
    <w:rsid w:val="00A824B6"/>
    <w:rsid w:val="00A837D1"/>
    <w:rsid w:val="00A84D2E"/>
    <w:rsid w:val="00A919C3"/>
    <w:rsid w:val="00AA22D2"/>
    <w:rsid w:val="00AA26EF"/>
    <w:rsid w:val="00AA2716"/>
    <w:rsid w:val="00AA56BB"/>
    <w:rsid w:val="00AB0B1B"/>
    <w:rsid w:val="00AB2ABE"/>
    <w:rsid w:val="00AB2D71"/>
    <w:rsid w:val="00AB3CE3"/>
    <w:rsid w:val="00AB5A63"/>
    <w:rsid w:val="00AB5E82"/>
    <w:rsid w:val="00AD03EC"/>
    <w:rsid w:val="00AD1863"/>
    <w:rsid w:val="00AD5D26"/>
    <w:rsid w:val="00AD64C2"/>
    <w:rsid w:val="00AD6B01"/>
    <w:rsid w:val="00AE0FEB"/>
    <w:rsid w:val="00AE15F7"/>
    <w:rsid w:val="00AE566F"/>
    <w:rsid w:val="00AF2B55"/>
    <w:rsid w:val="00AF387C"/>
    <w:rsid w:val="00AF4DE2"/>
    <w:rsid w:val="00AF7F27"/>
    <w:rsid w:val="00B00441"/>
    <w:rsid w:val="00B02219"/>
    <w:rsid w:val="00B037FF"/>
    <w:rsid w:val="00B0416F"/>
    <w:rsid w:val="00B05FD3"/>
    <w:rsid w:val="00B12027"/>
    <w:rsid w:val="00B15123"/>
    <w:rsid w:val="00B151C5"/>
    <w:rsid w:val="00B16B5E"/>
    <w:rsid w:val="00B2146D"/>
    <w:rsid w:val="00B22C87"/>
    <w:rsid w:val="00B2442B"/>
    <w:rsid w:val="00B25037"/>
    <w:rsid w:val="00B25153"/>
    <w:rsid w:val="00B264F7"/>
    <w:rsid w:val="00B276F2"/>
    <w:rsid w:val="00B3699F"/>
    <w:rsid w:val="00B37308"/>
    <w:rsid w:val="00B37E90"/>
    <w:rsid w:val="00B434AE"/>
    <w:rsid w:val="00B45935"/>
    <w:rsid w:val="00B47FF3"/>
    <w:rsid w:val="00B50038"/>
    <w:rsid w:val="00B54EA9"/>
    <w:rsid w:val="00B56B0F"/>
    <w:rsid w:val="00B5792A"/>
    <w:rsid w:val="00B61043"/>
    <w:rsid w:val="00B610E2"/>
    <w:rsid w:val="00B63107"/>
    <w:rsid w:val="00B6335E"/>
    <w:rsid w:val="00B65ECB"/>
    <w:rsid w:val="00B668D3"/>
    <w:rsid w:val="00B66B98"/>
    <w:rsid w:val="00B7251B"/>
    <w:rsid w:val="00B73AA2"/>
    <w:rsid w:val="00B7508A"/>
    <w:rsid w:val="00B75C10"/>
    <w:rsid w:val="00B76C54"/>
    <w:rsid w:val="00B7734C"/>
    <w:rsid w:val="00B86CA3"/>
    <w:rsid w:val="00B90EAC"/>
    <w:rsid w:val="00B94886"/>
    <w:rsid w:val="00BA0ED3"/>
    <w:rsid w:val="00BA204D"/>
    <w:rsid w:val="00BA66BC"/>
    <w:rsid w:val="00BB0886"/>
    <w:rsid w:val="00BB4E32"/>
    <w:rsid w:val="00BB4E8B"/>
    <w:rsid w:val="00BB6893"/>
    <w:rsid w:val="00BB6CE5"/>
    <w:rsid w:val="00BC239C"/>
    <w:rsid w:val="00BC60C2"/>
    <w:rsid w:val="00BD0879"/>
    <w:rsid w:val="00BD21D8"/>
    <w:rsid w:val="00BD57B9"/>
    <w:rsid w:val="00BD6EC2"/>
    <w:rsid w:val="00BE3F7B"/>
    <w:rsid w:val="00BE4301"/>
    <w:rsid w:val="00BE43FD"/>
    <w:rsid w:val="00BF03DF"/>
    <w:rsid w:val="00BF16FC"/>
    <w:rsid w:val="00BF6183"/>
    <w:rsid w:val="00BF6253"/>
    <w:rsid w:val="00C003EC"/>
    <w:rsid w:val="00C01A71"/>
    <w:rsid w:val="00C05E17"/>
    <w:rsid w:val="00C063A3"/>
    <w:rsid w:val="00C10989"/>
    <w:rsid w:val="00C12680"/>
    <w:rsid w:val="00C1318D"/>
    <w:rsid w:val="00C164FD"/>
    <w:rsid w:val="00C2201B"/>
    <w:rsid w:val="00C2276A"/>
    <w:rsid w:val="00C27165"/>
    <w:rsid w:val="00C33E1A"/>
    <w:rsid w:val="00C33E4E"/>
    <w:rsid w:val="00C347BC"/>
    <w:rsid w:val="00C36096"/>
    <w:rsid w:val="00C40065"/>
    <w:rsid w:val="00C418EA"/>
    <w:rsid w:val="00C518FC"/>
    <w:rsid w:val="00C51B77"/>
    <w:rsid w:val="00C5247E"/>
    <w:rsid w:val="00C56390"/>
    <w:rsid w:val="00C60D65"/>
    <w:rsid w:val="00C63FD0"/>
    <w:rsid w:val="00C657C8"/>
    <w:rsid w:val="00C66DE6"/>
    <w:rsid w:val="00C727C9"/>
    <w:rsid w:val="00C73D11"/>
    <w:rsid w:val="00C81DB6"/>
    <w:rsid w:val="00C81E29"/>
    <w:rsid w:val="00C84BDF"/>
    <w:rsid w:val="00C90439"/>
    <w:rsid w:val="00C91D59"/>
    <w:rsid w:val="00C93E7F"/>
    <w:rsid w:val="00C97005"/>
    <w:rsid w:val="00CA113E"/>
    <w:rsid w:val="00CB5173"/>
    <w:rsid w:val="00CB5269"/>
    <w:rsid w:val="00CC0043"/>
    <w:rsid w:val="00CC0A3E"/>
    <w:rsid w:val="00CC0C77"/>
    <w:rsid w:val="00CC19D9"/>
    <w:rsid w:val="00CC2003"/>
    <w:rsid w:val="00CC7EDD"/>
    <w:rsid w:val="00CD0E1D"/>
    <w:rsid w:val="00CD17FA"/>
    <w:rsid w:val="00CD1FD0"/>
    <w:rsid w:val="00CD6EDA"/>
    <w:rsid w:val="00CD78DE"/>
    <w:rsid w:val="00CE6E3F"/>
    <w:rsid w:val="00CF2046"/>
    <w:rsid w:val="00CF42A5"/>
    <w:rsid w:val="00CF5966"/>
    <w:rsid w:val="00CF65BE"/>
    <w:rsid w:val="00CF65C4"/>
    <w:rsid w:val="00D00FD1"/>
    <w:rsid w:val="00D051C7"/>
    <w:rsid w:val="00D0679B"/>
    <w:rsid w:val="00D160BE"/>
    <w:rsid w:val="00D221D7"/>
    <w:rsid w:val="00D23675"/>
    <w:rsid w:val="00D24CD5"/>
    <w:rsid w:val="00D263C2"/>
    <w:rsid w:val="00D26FDC"/>
    <w:rsid w:val="00D34C38"/>
    <w:rsid w:val="00D35AFB"/>
    <w:rsid w:val="00D36BBB"/>
    <w:rsid w:val="00D3745D"/>
    <w:rsid w:val="00D458EC"/>
    <w:rsid w:val="00D47484"/>
    <w:rsid w:val="00D508CF"/>
    <w:rsid w:val="00D56183"/>
    <w:rsid w:val="00D61596"/>
    <w:rsid w:val="00D6390B"/>
    <w:rsid w:val="00D64A87"/>
    <w:rsid w:val="00D64C00"/>
    <w:rsid w:val="00D671AA"/>
    <w:rsid w:val="00D70DAE"/>
    <w:rsid w:val="00D719F5"/>
    <w:rsid w:val="00D73463"/>
    <w:rsid w:val="00D92D52"/>
    <w:rsid w:val="00D964F0"/>
    <w:rsid w:val="00DA02B5"/>
    <w:rsid w:val="00DA26A0"/>
    <w:rsid w:val="00DA402C"/>
    <w:rsid w:val="00DB1344"/>
    <w:rsid w:val="00DB1775"/>
    <w:rsid w:val="00DB2F96"/>
    <w:rsid w:val="00DB3912"/>
    <w:rsid w:val="00DB5825"/>
    <w:rsid w:val="00DB6A28"/>
    <w:rsid w:val="00DC0123"/>
    <w:rsid w:val="00DC57F4"/>
    <w:rsid w:val="00DC6F7D"/>
    <w:rsid w:val="00DC707D"/>
    <w:rsid w:val="00DC7832"/>
    <w:rsid w:val="00DD1927"/>
    <w:rsid w:val="00DD44B8"/>
    <w:rsid w:val="00DD67D8"/>
    <w:rsid w:val="00DD75C3"/>
    <w:rsid w:val="00DE1255"/>
    <w:rsid w:val="00DE38AA"/>
    <w:rsid w:val="00DF390E"/>
    <w:rsid w:val="00E00763"/>
    <w:rsid w:val="00E012C6"/>
    <w:rsid w:val="00E0218D"/>
    <w:rsid w:val="00E068BA"/>
    <w:rsid w:val="00E06BD5"/>
    <w:rsid w:val="00E15B11"/>
    <w:rsid w:val="00E16825"/>
    <w:rsid w:val="00E16876"/>
    <w:rsid w:val="00E26C52"/>
    <w:rsid w:val="00E42373"/>
    <w:rsid w:val="00E457ED"/>
    <w:rsid w:val="00E4600F"/>
    <w:rsid w:val="00E46134"/>
    <w:rsid w:val="00E4715E"/>
    <w:rsid w:val="00E50F89"/>
    <w:rsid w:val="00E51A9E"/>
    <w:rsid w:val="00E52107"/>
    <w:rsid w:val="00E55192"/>
    <w:rsid w:val="00E61483"/>
    <w:rsid w:val="00E61B63"/>
    <w:rsid w:val="00E660A5"/>
    <w:rsid w:val="00E661BF"/>
    <w:rsid w:val="00E66634"/>
    <w:rsid w:val="00E70A8A"/>
    <w:rsid w:val="00E734A6"/>
    <w:rsid w:val="00E8201B"/>
    <w:rsid w:val="00E8532C"/>
    <w:rsid w:val="00E923D3"/>
    <w:rsid w:val="00E958EC"/>
    <w:rsid w:val="00E9629A"/>
    <w:rsid w:val="00E97227"/>
    <w:rsid w:val="00EA1704"/>
    <w:rsid w:val="00EA2CCC"/>
    <w:rsid w:val="00EA3DF7"/>
    <w:rsid w:val="00EA470A"/>
    <w:rsid w:val="00EA5C81"/>
    <w:rsid w:val="00EB1292"/>
    <w:rsid w:val="00EB1420"/>
    <w:rsid w:val="00EB3881"/>
    <w:rsid w:val="00EB46CE"/>
    <w:rsid w:val="00EB57A2"/>
    <w:rsid w:val="00EB5C76"/>
    <w:rsid w:val="00EB5E56"/>
    <w:rsid w:val="00EC0068"/>
    <w:rsid w:val="00EC118A"/>
    <w:rsid w:val="00EC167A"/>
    <w:rsid w:val="00EC4728"/>
    <w:rsid w:val="00EC58E0"/>
    <w:rsid w:val="00EC7621"/>
    <w:rsid w:val="00ED2F02"/>
    <w:rsid w:val="00ED32E8"/>
    <w:rsid w:val="00EE3FF2"/>
    <w:rsid w:val="00EE48AD"/>
    <w:rsid w:val="00EE51DC"/>
    <w:rsid w:val="00EE7E13"/>
    <w:rsid w:val="00EF1382"/>
    <w:rsid w:val="00F01810"/>
    <w:rsid w:val="00F021CB"/>
    <w:rsid w:val="00F07B27"/>
    <w:rsid w:val="00F101EB"/>
    <w:rsid w:val="00F2082F"/>
    <w:rsid w:val="00F21D67"/>
    <w:rsid w:val="00F23843"/>
    <w:rsid w:val="00F24FDA"/>
    <w:rsid w:val="00F30156"/>
    <w:rsid w:val="00F3162E"/>
    <w:rsid w:val="00F31D74"/>
    <w:rsid w:val="00F348A6"/>
    <w:rsid w:val="00F36CC3"/>
    <w:rsid w:val="00F4139D"/>
    <w:rsid w:val="00F43234"/>
    <w:rsid w:val="00F50F20"/>
    <w:rsid w:val="00F559E4"/>
    <w:rsid w:val="00F6200A"/>
    <w:rsid w:val="00F62BBB"/>
    <w:rsid w:val="00F642B3"/>
    <w:rsid w:val="00F669D8"/>
    <w:rsid w:val="00F66EE4"/>
    <w:rsid w:val="00F70347"/>
    <w:rsid w:val="00F71703"/>
    <w:rsid w:val="00F71B76"/>
    <w:rsid w:val="00F73305"/>
    <w:rsid w:val="00F737D0"/>
    <w:rsid w:val="00F76869"/>
    <w:rsid w:val="00F82A95"/>
    <w:rsid w:val="00F87795"/>
    <w:rsid w:val="00F87F8F"/>
    <w:rsid w:val="00FA3380"/>
    <w:rsid w:val="00FB4A0F"/>
    <w:rsid w:val="00FB7EAC"/>
    <w:rsid w:val="00FC1086"/>
    <w:rsid w:val="00FD06F1"/>
    <w:rsid w:val="00FD0767"/>
    <w:rsid w:val="00FD0D8B"/>
    <w:rsid w:val="00FD2483"/>
    <w:rsid w:val="00FD3509"/>
    <w:rsid w:val="00FD5B03"/>
    <w:rsid w:val="00FD5E9A"/>
    <w:rsid w:val="00FD6A4B"/>
    <w:rsid w:val="00FE106C"/>
    <w:rsid w:val="00FE2AAC"/>
    <w:rsid w:val="00FE3F02"/>
    <w:rsid w:val="00FE4364"/>
    <w:rsid w:val="00FE698C"/>
    <w:rsid w:val="00FF0113"/>
    <w:rsid w:val="00FF0A0C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BD368-6750-4F44-87F6-30CC952E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318C"/>
    <w:rPr>
      <w:rFonts w:ascii="Calibri" w:eastAsia="Times New Roman" w:hAnsi="Calibri" w:cs="Times New Roman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50A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0318C"/>
    <w:pPr>
      <w:tabs>
        <w:tab w:val="num" w:pos="2160"/>
      </w:tabs>
      <w:spacing w:before="120" w:after="60" w:line="240" w:lineRule="auto"/>
      <w:ind w:left="2160" w:hanging="360"/>
      <w:jc w:val="both"/>
      <w:outlineLvl w:val="2"/>
    </w:pPr>
    <w:rPr>
      <w:rFonts w:ascii="Times New Roman" w:hAnsi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70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1"/>
    <w:link w:val="3"/>
    <w:rsid w:val="0090318C"/>
    <w:rPr>
      <w:rFonts w:ascii="Times New Roman" w:eastAsia="Times New Roman" w:hAnsi="Times New Roman" w:cs="Times New Roman"/>
      <w:lang w:eastAsia="ru-RU"/>
    </w:rPr>
  </w:style>
  <w:style w:type="paragraph" w:styleId="a4">
    <w:name w:val="Body Text"/>
    <w:basedOn w:val="a0"/>
    <w:link w:val="a5"/>
    <w:rsid w:val="0090318C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16"/>
      <w:szCs w:val="16"/>
      <w:lang w:val="en-US" w:eastAsia="ru-RU"/>
    </w:rPr>
  </w:style>
  <w:style w:type="character" w:customStyle="1" w:styleId="a5">
    <w:name w:val="Основной текст Знак"/>
    <w:basedOn w:val="a1"/>
    <w:link w:val="a4"/>
    <w:rsid w:val="0090318C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6">
    <w:name w:val="List Paragraph"/>
    <w:basedOn w:val="a0"/>
    <w:uiPriority w:val="1"/>
    <w:qFormat/>
    <w:rsid w:val="0090318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s0">
    <w:name w:val="s0"/>
    <w:basedOn w:val="a1"/>
    <w:rsid w:val="0090318C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7">
    <w:name w:val="Body Text Indent"/>
    <w:basedOn w:val="a0"/>
    <w:link w:val="a8"/>
    <w:uiPriority w:val="99"/>
    <w:semiHidden/>
    <w:unhideWhenUsed/>
    <w:rsid w:val="006D7237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semiHidden/>
    <w:rsid w:val="006D7237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6D7237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footnote reference"/>
    <w:uiPriority w:val="99"/>
    <w:rsid w:val="009C3595"/>
    <w:rPr>
      <w:rFonts w:cs="Times New Roman"/>
      <w:vertAlign w:val="superscript"/>
    </w:rPr>
  </w:style>
  <w:style w:type="paragraph" w:styleId="ab">
    <w:name w:val="footnote text"/>
    <w:basedOn w:val="a0"/>
    <w:link w:val="ac"/>
    <w:uiPriority w:val="99"/>
    <w:rsid w:val="009C3595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1"/>
    <w:link w:val="ab"/>
    <w:uiPriority w:val="99"/>
    <w:rsid w:val="009C35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annotation reference"/>
    <w:basedOn w:val="a1"/>
    <w:uiPriority w:val="99"/>
    <w:semiHidden/>
    <w:unhideWhenUsed/>
    <w:rsid w:val="008E5334"/>
    <w:rPr>
      <w:sz w:val="16"/>
      <w:szCs w:val="16"/>
    </w:rPr>
  </w:style>
  <w:style w:type="paragraph" w:styleId="ae">
    <w:name w:val="annotation text"/>
    <w:basedOn w:val="a0"/>
    <w:link w:val="af"/>
    <w:uiPriority w:val="99"/>
    <w:unhideWhenUsed/>
    <w:rsid w:val="008E5334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1"/>
    <w:link w:val="ae"/>
    <w:uiPriority w:val="99"/>
    <w:rsid w:val="008E5334"/>
    <w:rPr>
      <w:rFonts w:ascii="Calibri" w:eastAsia="Times New Roman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E533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E5334"/>
    <w:rPr>
      <w:rFonts w:ascii="Calibri" w:eastAsia="Times New Roman" w:hAnsi="Calibri" w:cs="Times New Roman"/>
      <w:b/>
      <w:bCs/>
      <w:sz w:val="20"/>
      <w:szCs w:val="20"/>
    </w:rPr>
  </w:style>
  <w:style w:type="paragraph" w:styleId="af2">
    <w:name w:val="Balloon Text"/>
    <w:basedOn w:val="a0"/>
    <w:link w:val="af3"/>
    <w:uiPriority w:val="99"/>
    <w:semiHidden/>
    <w:unhideWhenUsed/>
    <w:rsid w:val="008E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8E5334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semiHidden/>
    <w:rsid w:val="00950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oodscode">
    <w:name w:val="goodscode"/>
    <w:basedOn w:val="a1"/>
    <w:rsid w:val="00950A81"/>
  </w:style>
  <w:style w:type="character" w:styleId="af4">
    <w:name w:val="Hyperlink"/>
    <w:basedOn w:val="a1"/>
    <w:uiPriority w:val="99"/>
    <w:unhideWhenUsed/>
    <w:rsid w:val="00950A81"/>
    <w:rPr>
      <w:color w:val="0000FF"/>
      <w:u w:val="single"/>
    </w:rPr>
  </w:style>
  <w:style w:type="paragraph" w:styleId="af5">
    <w:name w:val="Normal (Web)"/>
    <w:basedOn w:val="a0"/>
    <w:uiPriority w:val="99"/>
    <w:unhideWhenUsed/>
    <w:rsid w:val="00950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f6">
    <w:name w:val="Table Grid"/>
    <w:basedOn w:val="a2"/>
    <w:uiPriority w:val="59"/>
    <w:rsid w:val="004F0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ED32E8"/>
    <w:pPr>
      <w:spacing w:after="0" w:line="240" w:lineRule="auto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881FBF"/>
    <w:pPr>
      <w:numPr>
        <w:numId w:val="2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881FBF"/>
    <w:pPr>
      <w:widowControl w:val="0"/>
      <w:spacing w:after="0" w:line="240" w:lineRule="auto"/>
    </w:pPr>
    <w:rPr>
      <w:rFonts w:eastAsia="Calibri"/>
      <w:lang w:val="en-US"/>
    </w:rPr>
  </w:style>
  <w:style w:type="paragraph" w:styleId="af8">
    <w:name w:val="header"/>
    <w:basedOn w:val="a0"/>
    <w:link w:val="af9"/>
    <w:unhideWhenUsed/>
    <w:rsid w:val="0069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rsid w:val="006974EC"/>
    <w:rPr>
      <w:rFonts w:ascii="Calibri" w:eastAsia="Times New Roman" w:hAnsi="Calibri" w:cs="Times New Roman"/>
    </w:rPr>
  </w:style>
  <w:style w:type="paragraph" w:styleId="afa">
    <w:name w:val="footer"/>
    <w:basedOn w:val="a0"/>
    <w:link w:val="afb"/>
    <w:uiPriority w:val="99"/>
    <w:unhideWhenUsed/>
    <w:rsid w:val="00697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uiPriority w:val="99"/>
    <w:rsid w:val="006974E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96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414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86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0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0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4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0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4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901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59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9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63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22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44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0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5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3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5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3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5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3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1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0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0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09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50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56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05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7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8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9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06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8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3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12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62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rekebank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EA6B5-2D90-4CDA-911C-FF4CBBCF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Sberbank</Company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Есбергенова Айгуль</dc:creator>
  <cp:lastModifiedBy>Антакова Ирина</cp:lastModifiedBy>
  <cp:revision>2</cp:revision>
  <cp:lastPrinted>2022-11-14T05:35:00Z</cp:lastPrinted>
  <dcterms:created xsi:type="dcterms:W3CDTF">2022-12-19T02:53:00Z</dcterms:created>
  <dcterms:modified xsi:type="dcterms:W3CDTF">2022-12-19T02:53:00Z</dcterms:modified>
</cp:coreProperties>
</file>