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2E" w:rsidRPr="0031332B" w:rsidRDefault="0031332B" w:rsidP="005B152E">
      <w:pPr>
        <w:keepNext/>
        <w:widowControl w:val="0"/>
        <w:tabs>
          <w:tab w:val="left" w:pos="180"/>
        </w:tabs>
        <w:spacing w:after="0" w:line="240" w:lineRule="auto"/>
        <w:jc w:val="right"/>
        <w:rPr>
          <w:rFonts w:ascii="Times New Roman" w:hAnsi="Times New Roman"/>
          <w:sz w:val="24"/>
          <w:szCs w:val="24"/>
          <w:lang w:val="kk-KZ"/>
        </w:rPr>
      </w:pPr>
      <w:bookmarkStart w:id="0" w:name="_GoBack"/>
      <w:bookmarkEnd w:id="0"/>
      <w:r>
        <w:rPr>
          <w:rFonts w:ascii="Times New Roman" w:hAnsi="Times New Roman"/>
          <w:sz w:val="24"/>
          <w:szCs w:val="24"/>
        </w:rPr>
        <w:t>Тіркеу/Регистрационный</w:t>
      </w:r>
      <w:r>
        <w:rPr>
          <w:rFonts w:ascii="Times New Roman" w:hAnsi="Times New Roman"/>
          <w:sz w:val="24"/>
          <w:szCs w:val="24"/>
          <w:lang w:val="kk-KZ"/>
        </w:rPr>
        <w:t xml:space="preserve"> 935</w:t>
      </w:r>
    </w:p>
    <w:p w:rsidR="005B152E" w:rsidRPr="004C7950" w:rsidRDefault="005B152E" w:rsidP="00F55881">
      <w:pPr>
        <w:pStyle w:val="a9"/>
        <w:jc w:val="center"/>
        <w:rPr>
          <w:rFonts w:ascii="Times New Roman" w:hAnsi="Times New Roman"/>
          <w:b/>
          <w:sz w:val="20"/>
          <w:szCs w:val="20"/>
        </w:rPr>
      </w:pPr>
    </w:p>
    <w:p w:rsidR="00436B98" w:rsidRPr="004C7950" w:rsidRDefault="004C7950" w:rsidP="00F55881">
      <w:pPr>
        <w:pStyle w:val="a9"/>
        <w:jc w:val="center"/>
        <w:rPr>
          <w:rFonts w:ascii="Times New Roman" w:hAnsi="Times New Roman"/>
          <w:b/>
          <w:sz w:val="20"/>
          <w:szCs w:val="20"/>
        </w:rPr>
      </w:pPr>
      <w:r w:rsidRPr="004C7950">
        <w:rPr>
          <w:rFonts w:ascii="Times New Roman" w:hAnsi="Times New Roman"/>
          <w:b/>
          <w:sz w:val="20"/>
          <w:szCs w:val="20"/>
        </w:rPr>
        <w:t xml:space="preserve">«Bereke Bank» АҚ-да «Премьер» Қызметтер пакеті аясында кешенді қызмет көрсету туралы шарт </w:t>
      </w:r>
      <w:r w:rsidR="005E77C3" w:rsidRPr="004C7950">
        <w:rPr>
          <w:rFonts w:ascii="Times New Roman" w:hAnsi="Times New Roman"/>
          <w:b/>
          <w:sz w:val="20"/>
          <w:szCs w:val="20"/>
        </w:rPr>
        <w:t>/</w:t>
      </w:r>
      <w:r w:rsidR="00E6338B" w:rsidRPr="004C7950">
        <w:rPr>
          <w:rFonts w:ascii="Times New Roman" w:hAnsi="Times New Roman"/>
          <w:b/>
          <w:sz w:val="20"/>
          <w:szCs w:val="20"/>
        </w:rPr>
        <w:t xml:space="preserve"> </w:t>
      </w:r>
      <w:r w:rsidR="004C3298" w:rsidRPr="004C7950">
        <w:rPr>
          <w:rFonts w:ascii="Times New Roman" w:hAnsi="Times New Roman"/>
          <w:b/>
          <w:sz w:val="20"/>
          <w:szCs w:val="20"/>
        </w:rPr>
        <w:t xml:space="preserve"> </w:t>
      </w:r>
    </w:p>
    <w:p w:rsidR="00E6338B" w:rsidRPr="00436B98" w:rsidRDefault="00E6338B" w:rsidP="00F55881">
      <w:pPr>
        <w:pStyle w:val="a9"/>
        <w:jc w:val="center"/>
        <w:rPr>
          <w:rFonts w:ascii="Times New Roman" w:hAnsi="Times New Roman"/>
          <w:b/>
          <w:sz w:val="20"/>
          <w:szCs w:val="20"/>
        </w:rPr>
      </w:pPr>
      <w:r w:rsidRPr="00E64280">
        <w:rPr>
          <w:rFonts w:ascii="Times New Roman" w:hAnsi="Times New Roman"/>
          <w:b/>
          <w:sz w:val="20"/>
          <w:szCs w:val="20"/>
          <w:lang w:val="kk-KZ"/>
        </w:rPr>
        <w:t xml:space="preserve">Договор </w:t>
      </w:r>
      <w:r w:rsidRPr="00436B98">
        <w:rPr>
          <w:rFonts w:ascii="Times New Roman" w:hAnsi="Times New Roman"/>
          <w:b/>
          <w:sz w:val="20"/>
          <w:szCs w:val="20"/>
        </w:rPr>
        <w:t xml:space="preserve"> </w:t>
      </w:r>
      <w:r w:rsidRPr="00E64280">
        <w:rPr>
          <w:rFonts w:ascii="Times New Roman" w:hAnsi="Times New Roman"/>
          <w:b/>
          <w:sz w:val="20"/>
          <w:szCs w:val="20"/>
        </w:rPr>
        <w:t>о</w:t>
      </w:r>
      <w:r w:rsidRPr="00436B98">
        <w:rPr>
          <w:rFonts w:ascii="Times New Roman" w:hAnsi="Times New Roman"/>
          <w:b/>
          <w:sz w:val="20"/>
          <w:szCs w:val="20"/>
        </w:rPr>
        <w:t xml:space="preserve"> </w:t>
      </w:r>
      <w:r w:rsidRPr="00E64280">
        <w:rPr>
          <w:rFonts w:ascii="Times New Roman" w:hAnsi="Times New Roman"/>
          <w:b/>
          <w:sz w:val="20"/>
          <w:szCs w:val="20"/>
        </w:rPr>
        <w:t>предоставлении</w:t>
      </w:r>
      <w:r w:rsidRPr="00436B98">
        <w:rPr>
          <w:rFonts w:ascii="Times New Roman" w:hAnsi="Times New Roman"/>
          <w:b/>
          <w:sz w:val="20"/>
          <w:szCs w:val="20"/>
        </w:rPr>
        <w:t xml:space="preserve"> </w:t>
      </w:r>
      <w:r w:rsidRPr="00E64280">
        <w:rPr>
          <w:rFonts w:ascii="Times New Roman" w:hAnsi="Times New Roman"/>
          <w:b/>
          <w:sz w:val="20"/>
          <w:szCs w:val="20"/>
        </w:rPr>
        <w:t>комплексного</w:t>
      </w:r>
      <w:r w:rsidRPr="00436B98">
        <w:rPr>
          <w:rFonts w:ascii="Times New Roman" w:hAnsi="Times New Roman"/>
          <w:b/>
          <w:sz w:val="20"/>
          <w:szCs w:val="20"/>
        </w:rPr>
        <w:t xml:space="preserve"> </w:t>
      </w:r>
      <w:r w:rsidRPr="00E64280">
        <w:rPr>
          <w:rFonts w:ascii="Times New Roman" w:hAnsi="Times New Roman"/>
          <w:b/>
          <w:sz w:val="20"/>
          <w:szCs w:val="20"/>
        </w:rPr>
        <w:t>обслуживания</w:t>
      </w:r>
      <w:r w:rsidRPr="00436B98">
        <w:rPr>
          <w:rFonts w:ascii="Times New Roman" w:hAnsi="Times New Roman"/>
          <w:b/>
          <w:sz w:val="20"/>
          <w:szCs w:val="20"/>
        </w:rPr>
        <w:t xml:space="preserve"> </w:t>
      </w:r>
      <w:r w:rsidRPr="00E64280">
        <w:rPr>
          <w:rFonts w:ascii="Times New Roman" w:hAnsi="Times New Roman"/>
          <w:b/>
          <w:sz w:val="20"/>
          <w:szCs w:val="20"/>
        </w:rPr>
        <w:t>в</w:t>
      </w:r>
      <w:r w:rsidRPr="00436B98">
        <w:rPr>
          <w:rFonts w:ascii="Times New Roman" w:hAnsi="Times New Roman"/>
          <w:b/>
          <w:sz w:val="20"/>
          <w:szCs w:val="20"/>
        </w:rPr>
        <w:t xml:space="preserve"> </w:t>
      </w:r>
      <w:r w:rsidRPr="00E64280">
        <w:rPr>
          <w:rFonts w:ascii="Times New Roman" w:hAnsi="Times New Roman"/>
          <w:b/>
          <w:sz w:val="20"/>
          <w:szCs w:val="20"/>
        </w:rPr>
        <w:t>рамках</w:t>
      </w:r>
      <w:r w:rsidRPr="00436B98">
        <w:rPr>
          <w:rFonts w:ascii="Times New Roman" w:hAnsi="Times New Roman"/>
          <w:b/>
          <w:sz w:val="20"/>
          <w:szCs w:val="20"/>
        </w:rPr>
        <w:t xml:space="preserve"> </w:t>
      </w:r>
      <w:r w:rsidRPr="00E64280">
        <w:rPr>
          <w:rFonts w:ascii="Times New Roman" w:hAnsi="Times New Roman"/>
          <w:b/>
          <w:sz w:val="20"/>
          <w:szCs w:val="20"/>
        </w:rPr>
        <w:t>Пакета</w:t>
      </w:r>
      <w:r w:rsidRPr="00436B98">
        <w:rPr>
          <w:rFonts w:ascii="Times New Roman" w:hAnsi="Times New Roman"/>
          <w:b/>
          <w:sz w:val="20"/>
          <w:szCs w:val="20"/>
        </w:rPr>
        <w:t xml:space="preserve"> </w:t>
      </w:r>
      <w:r w:rsidR="00E21DB6" w:rsidRPr="00E64280">
        <w:rPr>
          <w:rFonts w:ascii="Times New Roman" w:hAnsi="Times New Roman"/>
          <w:b/>
          <w:sz w:val="20"/>
          <w:szCs w:val="20"/>
        </w:rPr>
        <w:t>Услуг</w:t>
      </w:r>
      <w:r w:rsidR="00E21DB6" w:rsidRPr="00436B98">
        <w:rPr>
          <w:rFonts w:ascii="Times New Roman" w:hAnsi="Times New Roman"/>
          <w:b/>
          <w:sz w:val="20"/>
          <w:szCs w:val="20"/>
        </w:rPr>
        <w:t xml:space="preserve"> </w:t>
      </w:r>
      <w:r w:rsidRPr="00436B98">
        <w:rPr>
          <w:rFonts w:ascii="Times New Roman" w:hAnsi="Times New Roman"/>
          <w:b/>
          <w:sz w:val="20"/>
          <w:szCs w:val="20"/>
        </w:rPr>
        <w:t xml:space="preserve">« </w:t>
      </w:r>
      <w:r w:rsidRPr="00E64280">
        <w:rPr>
          <w:rFonts w:ascii="Times New Roman" w:hAnsi="Times New Roman"/>
          <w:b/>
          <w:sz w:val="20"/>
          <w:szCs w:val="20"/>
        </w:rPr>
        <w:t>Премьер</w:t>
      </w:r>
      <w:r w:rsidRPr="00436B98">
        <w:rPr>
          <w:rFonts w:ascii="Times New Roman" w:hAnsi="Times New Roman"/>
          <w:b/>
          <w:sz w:val="20"/>
          <w:szCs w:val="20"/>
        </w:rPr>
        <w:t xml:space="preserve">» </w:t>
      </w:r>
      <w:r w:rsidRPr="00E64280">
        <w:rPr>
          <w:rFonts w:ascii="Times New Roman" w:hAnsi="Times New Roman"/>
          <w:b/>
          <w:sz w:val="20"/>
          <w:szCs w:val="20"/>
        </w:rPr>
        <w:t>в</w:t>
      </w:r>
      <w:r w:rsidRPr="00436B98">
        <w:rPr>
          <w:rFonts w:ascii="Times New Roman" w:hAnsi="Times New Roman"/>
          <w:b/>
          <w:sz w:val="20"/>
          <w:szCs w:val="20"/>
        </w:rPr>
        <w:t xml:space="preserve"> </w:t>
      </w:r>
      <w:r w:rsidRPr="00E64280">
        <w:rPr>
          <w:rFonts w:ascii="Times New Roman" w:hAnsi="Times New Roman"/>
          <w:b/>
          <w:sz w:val="20"/>
          <w:szCs w:val="20"/>
        </w:rPr>
        <w:t>АО</w:t>
      </w:r>
      <w:r w:rsidRPr="00436B98">
        <w:rPr>
          <w:rFonts w:ascii="Times New Roman" w:hAnsi="Times New Roman"/>
          <w:b/>
          <w:sz w:val="20"/>
          <w:szCs w:val="20"/>
        </w:rPr>
        <w:t xml:space="preserve"> «</w:t>
      </w:r>
      <w:r w:rsidR="004C3298" w:rsidRPr="004C3298">
        <w:rPr>
          <w:rFonts w:ascii="Times New Roman" w:hAnsi="Times New Roman"/>
          <w:b/>
          <w:sz w:val="20"/>
          <w:szCs w:val="20"/>
          <w:lang w:val="en-US"/>
        </w:rPr>
        <w:t>Bereke</w:t>
      </w:r>
      <w:r w:rsidR="004C3298" w:rsidRPr="00436B98">
        <w:rPr>
          <w:rFonts w:ascii="Times New Roman" w:hAnsi="Times New Roman"/>
          <w:b/>
          <w:sz w:val="20"/>
          <w:szCs w:val="20"/>
        </w:rPr>
        <w:t xml:space="preserve"> </w:t>
      </w:r>
      <w:r w:rsidR="004C3298" w:rsidRPr="004C3298">
        <w:rPr>
          <w:rFonts w:ascii="Times New Roman" w:hAnsi="Times New Roman"/>
          <w:b/>
          <w:sz w:val="20"/>
          <w:szCs w:val="20"/>
          <w:lang w:val="en-US"/>
        </w:rPr>
        <w:t>Bank</w:t>
      </w:r>
      <w:r w:rsidRPr="00436B98">
        <w:rPr>
          <w:rFonts w:ascii="Times New Roman" w:hAnsi="Times New Roman"/>
          <w:b/>
          <w:sz w:val="20"/>
          <w:szCs w:val="20"/>
        </w:rPr>
        <w:t>»</w:t>
      </w:r>
    </w:p>
    <w:p w:rsidR="007B0A50" w:rsidRPr="00436B98" w:rsidRDefault="007B0A50" w:rsidP="00F55881">
      <w:pPr>
        <w:pStyle w:val="a9"/>
        <w:jc w:val="center"/>
        <w:rPr>
          <w:rFonts w:ascii="Times New Roman" w:hAnsi="Times New Roman"/>
          <w:b/>
          <w:sz w:val="20"/>
          <w:szCs w:val="20"/>
        </w:rPr>
      </w:pPr>
    </w:p>
    <w:p w:rsidR="00E6338B" w:rsidRDefault="00E6338B" w:rsidP="00F55881">
      <w:pPr>
        <w:pStyle w:val="a9"/>
        <w:jc w:val="both"/>
        <w:rPr>
          <w:rFonts w:ascii="Times New Roman" w:hAnsi="Times New Roman"/>
          <w:sz w:val="16"/>
          <w:szCs w:val="16"/>
        </w:rPr>
      </w:pPr>
      <w:r w:rsidRPr="00E64280">
        <w:rPr>
          <w:rFonts w:ascii="Times New Roman" w:hAnsi="Times New Roman"/>
          <w:sz w:val="16"/>
          <w:szCs w:val="16"/>
        </w:rPr>
        <w:t xml:space="preserve">г. ______________ </w:t>
      </w:r>
      <w:r w:rsidR="003624AA" w:rsidRPr="00E64280">
        <w:rPr>
          <w:rFonts w:ascii="Times New Roman" w:hAnsi="Times New Roman"/>
          <w:sz w:val="16"/>
          <w:szCs w:val="16"/>
          <w:lang w:val="kk-KZ"/>
        </w:rPr>
        <w:t>қ.</w:t>
      </w:r>
      <w:r w:rsidRPr="00E64280">
        <w:rPr>
          <w:rFonts w:ascii="Times New Roman" w:hAnsi="Times New Roman"/>
          <w:sz w:val="16"/>
          <w:szCs w:val="16"/>
        </w:rPr>
        <w:t xml:space="preserve">  </w:t>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Pr="00E64280">
        <w:rPr>
          <w:rFonts w:ascii="Times New Roman" w:hAnsi="Times New Roman"/>
          <w:sz w:val="16"/>
          <w:szCs w:val="16"/>
        </w:rPr>
        <w:tab/>
      </w:r>
      <w:r w:rsidR="003624AA" w:rsidRPr="00E64280">
        <w:rPr>
          <w:rFonts w:ascii="Times New Roman" w:hAnsi="Times New Roman"/>
          <w:sz w:val="16"/>
          <w:szCs w:val="16"/>
        </w:rPr>
        <w:t xml:space="preserve">     </w:t>
      </w:r>
      <w:r w:rsidR="00F55881" w:rsidRPr="00E64280">
        <w:rPr>
          <w:rFonts w:ascii="Times New Roman" w:hAnsi="Times New Roman"/>
          <w:sz w:val="16"/>
          <w:szCs w:val="16"/>
        </w:rPr>
        <w:t xml:space="preserve">                                   </w:t>
      </w:r>
      <w:r w:rsidR="003624AA" w:rsidRPr="00E64280">
        <w:rPr>
          <w:rFonts w:ascii="Times New Roman" w:hAnsi="Times New Roman"/>
          <w:sz w:val="16"/>
          <w:szCs w:val="16"/>
        </w:rPr>
        <w:t xml:space="preserve"> </w:t>
      </w:r>
      <w:r w:rsidRPr="00E64280">
        <w:rPr>
          <w:rFonts w:ascii="Times New Roman" w:hAnsi="Times New Roman"/>
          <w:sz w:val="16"/>
          <w:szCs w:val="16"/>
        </w:rPr>
        <w:t>«_____» ____________ 20___</w:t>
      </w:r>
      <w:r w:rsidR="005E77C3" w:rsidRPr="00E64280">
        <w:rPr>
          <w:rFonts w:ascii="Times New Roman" w:hAnsi="Times New Roman"/>
          <w:sz w:val="16"/>
          <w:szCs w:val="16"/>
          <w:lang w:val="kk-KZ"/>
        </w:rPr>
        <w:t>ж./</w:t>
      </w:r>
      <w:r w:rsidRPr="00E64280">
        <w:rPr>
          <w:rFonts w:ascii="Times New Roman" w:hAnsi="Times New Roman"/>
          <w:sz w:val="16"/>
          <w:szCs w:val="16"/>
        </w:rPr>
        <w:t xml:space="preserve">г. </w:t>
      </w:r>
    </w:p>
    <w:p w:rsidR="00E3098F" w:rsidRPr="00E64280" w:rsidRDefault="00E3098F" w:rsidP="00F55881">
      <w:pPr>
        <w:pStyle w:val="a9"/>
        <w:jc w:val="both"/>
        <w:rPr>
          <w:rFonts w:ascii="Times New Roman" w:hAnsi="Times New Roman"/>
          <w:sz w:val="16"/>
          <w:szCs w:val="16"/>
        </w:rPr>
      </w:pPr>
    </w:p>
    <w:p w:rsidR="00D27185" w:rsidRPr="00E64280" w:rsidRDefault="00D27185" w:rsidP="00F55881">
      <w:pPr>
        <w:pStyle w:val="a9"/>
        <w:jc w:val="both"/>
        <w:rPr>
          <w:rFonts w:ascii="Times New Roman" w:hAnsi="Times New Roman"/>
          <w:sz w:val="16"/>
          <w:szCs w:val="16"/>
          <w:lang w:val="kk-KZ"/>
        </w:rPr>
      </w:pPr>
    </w:p>
    <w:tbl>
      <w:tblPr>
        <w:tblStyle w:val="af6"/>
        <w:tblW w:w="10207" w:type="dxa"/>
        <w:tblInd w:w="-147" w:type="dxa"/>
        <w:tblLayout w:type="fixed"/>
        <w:tblLook w:val="04A0" w:firstRow="1" w:lastRow="0" w:firstColumn="1" w:lastColumn="0" w:noHBand="0" w:noVBand="1"/>
      </w:tblPr>
      <w:tblGrid>
        <w:gridCol w:w="5104"/>
        <w:gridCol w:w="5103"/>
      </w:tblGrid>
      <w:tr w:rsidR="00B81C0D" w:rsidRPr="00E64280" w:rsidTr="00F87E6D">
        <w:trPr>
          <w:trHeight w:val="982"/>
        </w:trPr>
        <w:tc>
          <w:tcPr>
            <w:tcW w:w="5104" w:type="dxa"/>
            <w:tcBorders>
              <w:bottom w:val="single" w:sz="4" w:space="0" w:color="auto"/>
            </w:tcBorders>
          </w:tcPr>
          <w:p w:rsidR="00B81C0D" w:rsidRPr="00B81C0D" w:rsidRDefault="00B81C0D" w:rsidP="00B81C0D">
            <w:pPr>
              <w:pStyle w:val="a9"/>
              <w:jc w:val="both"/>
              <w:rPr>
                <w:rFonts w:ascii="Times New Roman" w:hAnsi="Times New Roman"/>
                <w:sz w:val="16"/>
                <w:szCs w:val="16"/>
                <w:lang w:val="kk-KZ"/>
              </w:rPr>
            </w:pPr>
            <w:r w:rsidRPr="00B81C0D">
              <w:rPr>
                <w:rFonts w:ascii="Times New Roman" w:hAnsi="Times New Roman"/>
                <w:sz w:val="16"/>
                <w:szCs w:val="16"/>
                <w:lang w:val="kk-KZ"/>
              </w:rPr>
              <w:t>Бұдан әрі «Банк» деп аталатын «Bereke Bank» АҚ атынан 20______жылғы «__» ___________ _______________ негізінде әрекет ететін _________________________________, бірінші тараптан және бұдан әрі "Клиент" деп аталатын  _________________________________ (Клиенттің Т.А.Ә.) екінші тараптан, бірге "Тараптар", ал жеке алғанда "Тарап" деп атала отырып, төмендегілер туралы осы «Bereke Bank» АҚ-да «Премьер» Қызметтер пакеті аясында кешенді қызмет көрсету туралы шартты (бұдан әрі - Шарт) жасасты:</w:t>
            </w:r>
          </w:p>
          <w:p w:rsidR="00B81C0D" w:rsidRPr="001561F2" w:rsidRDefault="00B81C0D" w:rsidP="00B81C0D">
            <w:pPr>
              <w:pStyle w:val="a9"/>
              <w:numPr>
                <w:ilvl w:val="0"/>
                <w:numId w:val="46"/>
              </w:numPr>
              <w:tabs>
                <w:tab w:val="left" w:pos="426"/>
              </w:tabs>
              <w:ind w:left="5" w:firstLine="0"/>
              <w:jc w:val="both"/>
              <w:rPr>
                <w:rFonts w:ascii="Times New Roman" w:hAnsi="Times New Roman"/>
                <w:sz w:val="16"/>
                <w:szCs w:val="16"/>
              </w:rPr>
            </w:pPr>
            <w:r>
              <w:rPr>
                <w:rFonts w:ascii="Times New Roman" w:hAnsi="Times New Roman"/>
                <w:b/>
                <w:sz w:val="16"/>
                <w:szCs w:val="16"/>
              </w:rPr>
              <w:t>Жалпы қағидалар</w:t>
            </w:r>
            <w:r w:rsidRPr="001561F2">
              <w:rPr>
                <w:rFonts w:ascii="Times New Roman" w:hAnsi="Times New Roman"/>
                <w:b/>
                <w:sz w:val="16"/>
                <w:szCs w:val="16"/>
              </w:rPr>
              <w:t>.</w:t>
            </w:r>
            <w:r w:rsidRPr="001561F2">
              <w:rPr>
                <w:rFonts w:ascii="Times New Roman" w:hAnsi="Times New Roman"/>
                <w:sz w:val="16"/>
                <w:szCs w:val="16"/>
              </w:rPr>
              <w:t xml:space="preserve"> </w:t>
            </w:r>
          </w:p>
          <w:p w:rsidR="00B81C0D" w:rsidRPr="001561F2" w:rsidRDefault="00B81C0D" w:rsidP="00B81C0D">
            <w:pPr>
              <w:pStyle w:val="a"/>
              <w:numPr>
                <w:ilvl w:val="1"/>
                <w:numId w:val="47"/>
              </w:numPr>
              <w:tabs>
                <w:tab w:val="left" w:pos="34"/>
                <w:tab w:val="left" w:pos="247"/>
                <w:tab w:val="left" w:pos="426"/>
              </w:tabs>
              <w:autoSpaceDE w:val="0"/>
              <w:autoSpaceDN w:val="0"/>
              <w:adjustRightInd w:val="0"/>
              <w:ind w:left="5" w:hanging="5"/>
              <w:rPr>
                <w:sz w:val="16"/>
                <w:szCs w:val="16"/>
              </w:rPr>
            </w:pPr>
            <w:r w:rsidRPr="001561F2">
              <w:rPr>
                <w:sz w:val="16"/>
                <w:szCs w:val="16"/>
              </w:rPr>
              <w:t xml:space="preserve"> ҚР заңнамасына сәйкес Клиент осы Шартқа қол қоя отырып,«Bereke Bank» АҚ-да жеке тұлғаларға банктік қызмет көрсетудің жалпы талаптарына (бұдан әрі - Жалпы талаптар) қосылу ниетін білдіреді.</w:t>
            </w:r>
          </w:p>
          <w:p w:rsidR="00B81C0D" w:rsidRPr="001561F2" w:rsidRDefault="00B81C0D" w:rsidP="00B81C0D">
            <w:pPr>
              <w:pStyle w:val="a"/>
              <w:numPr>
                <w:ilvl w:val="1"/>
                <w:numId w:val="47"/>
              </w:numPr>
              <w:tabs>
                <w:tab w:val="left" w:pos="34"/>
                <w:tab w:val="left" w:pos="247"/>
                <w:tab w:val="left" w:pos="426"/>
              </w:tabs>
              <w:autoSpaceDE w:val="0"/>
              <w:autoSpaceDN w:val="0"/>
              <w:adjustRightInd w:val="0"/>
              <w:ind w:left="0" w:firstLine="0"/>
              <w:rPr>
                <w:sz w:val="16"/>
                <w:szCs w:val="16"/>
              </w:rPr>
            </w:pPr>
            <w:r w:rsidRPr="001561F2">
              <w:rPr>
                <w:sz w:val="16"/>
                <w:szCs w:val="16"/>
              </w:rPr>
              <w:t>Осы арқылы Клиент келесілерді растайды:</w:t>
            </w:r>
          </w:p>
          <w:p w:rsidR="00B81C0D" w:rsidRPr="00B81C0D" w:rsidRDefault="00B81C0D" w:rsidP="00B81C0D">
            <w:pPr>
              <w:pStyle w:val="TableParagraph"/>
              <w:widowControl/>
              <w:tabs>
                <w:tab w:val="left" w:pos="34"/>
                <w:tab w:val="left" w:pos="247"/>
              </w:tabs>
              <w:jc w:val="both"/>
              <w:rPr>
                <w:rFonts w:ascii="Times New Roman" w:eastAsia="Times New Roman" w:hAnsi="Times New Roman"/>
                <w:sz w:val="16"/>
                <w:szCs w:val="16"/>
                <w:lang w:val="ru-RU"/>
              </w:rPr>
            </w:pPr>
            <w:r w:rsidRPr="00B81C0D">
              <w:rPr>
                <w:rFonts w:ascii="Times New Roman" w:hAnsi="Times New Roman"/>
                <w:sz w:val="16"/>
                <w:szCs w:val="16"/>
                <w:lang w:val="ru-RU"/>
              </w:rPr>
              <w:t>- Жалпы талаптармен танысып шыққанын, мәтінді түсінетінін, олармен келісетінін және оларды тиісті түрде орындауға міндеттенетінін;</w:t>
            </w:r>
          </w:p>
          <w:p w:rsidR="00B81C0D" w:rsidRPr="001561F2" w:rsidRDefault="00B81C0D" w:rsidP="00B81C0D">
            <w:pPr>
              <w:pStyle w:val="a6"/>
              <w:tabs>
                <w:tab w:val="left" w:pos="34"/>
                <w:tab w:val="left" w:pos="792"/>
                <w:tab w:val="left" w:pos="882"/>
                <w:tab w:val="left" w:pos="1002"/>
              </w:tabs>
              <w:spacing w:before="1"/>
              <w:ind w:left="0"/>
              <w:contextualSpacing w:val="0"/>
              <w:jc w:val="both"/>
              <w:rPr>
                <w:sz w:val="16"/>
                <w:szCs w:val="16"/>
              </w:rPr>
            </w:pPr>
            <w:r w:rsidRPr="001561F2">
              <w:rPr>
                <w:sz w:val="16"/>
                <w:szCs w:val="16"/>
              </w:rPr>
              <w:t xml:space="preserve">- осы Шарт, оны Банктің кейінгі акцептілеуі талабымен жасалған «Bereke Bank» АҚ-да "Премьер" Қызметтер Пакеті аясында кешенді қызмет көрсету шарты болып табылады. </w:t>
            </w:r>
          </w:p>
          <w:p w:rsidR="00B81C0D" w:rsidRPr="001561F2" w:rsidRDefault="00B81C0D" w:rsidP="00B81C0D">
            <w:pPr>
              <w:pStyle w:val="Default"/>
              <w:tabs>
                <w:tab w:val="left" w:pos="426"/>
              </w:tabs>
              <w:jc w:val="both"/>
              <w:rPr>
                <w:bCs/>
                <w:sz w:val="16"/>
                <w:szCs w:val="16"/>
              </w:rPr>
            </w:pPr>
            <w:r w:rsidRPr="001561F2">
              <w:rPr>
                <w:sz w:val="16"/>
                <w:szCs w:val="16"/>
              </w:rPr>
              <w:t>1.3.  Клиент «Премьер» Қызметтер Пакеті аясында «Премьер» Қызметтер Пакеті аясында кешенді қызмет көрсету құрамына кіретін банктік өнімдерді пайдалануға және қызметтерді алуға құқылы. "Премьер" Қызметтер Пакеті құрамы/ толтырылуы және оның құны Банк Тарифтерінде "Пакеттік ұсыныстар" бөлімінде көрсетіледі. "Премьер" Қызметтер Пакетіне кірмейтін өзге қызметтердің құны "Премьер</w:t>
            </w:r>
            <w:r w:rsidR="00436B98">
              <w:rPr>
                <w:sz w:val="16"/>
                <w:szCs w:val="16"/>
              </w:rPr>
              <w:t xml:space="preserve">" Қызметтер Пакетіне кірмейтін </w:t>
            </w:r>
            <w:r w:rsidRPr="001561F2">
              <w:rPr>
                <w:sz w:val="16"/>
                <w:szCs w:val="16"/>
              </w:rPr>
              <w:t xml:space="preserve">Банк Тарифтеріне сәйкес белгіленеді. «Премьер» Қызметтер Пакеті аясындағы банк өнімдері мен қызметтері Банк осы Шартты акцептілегеннен (қол қойылғаннан/жасалғаннан) кейін ұсынылуы мүмкін. «Премьер» Қызметтер Пакетін пайдалануды тоқтату тәртібі осы Шарттың 3-тармағында белгіленген. </w:t>
            </w:r>
          </w:p>
          <w:p w:rsidR="00B81C0D" w:rsidRPr="001561F2" w:rsidRDefault="00B81C0D" w:rsidP="00B81C0D">
            <w:pPr>
              <w:pStyle w:val="Default"/>
              <w:tabs>
                <w:tab w:val="left" w:pos="-709"/>
                <w:tab w:val="left" w:pos="426"/>
              </w:tabs>
              <w:jc w:val="both"/>
              <w:rPr>
                <w:rFonts w:eastAsia="Times New Roman"/>
                <w:sz w:val="16"/>
                <w:szCs w:val="16"/>
              </w:rPr>
            </w:pPr>
            <w:r w:rsidRPr="001561F2">
              <w:rPr>
                <w:sz w:val="16"/>
                <w:szCs w:val="16"/>
              </w:rPr>
              <w:t xml:space="preserve">1.4.  Банк "Премьер" Қызметтер Пакеті құрамын/ толтырылуын Банктің </w:t>
            </w:r>
            <w:hyperlink r:id="rId8" w:history="1">
              <w:r w:rsidRPr="001561F2">
                <w:rPr>
                  <w:rStyle w:val="af4"/>
                  <w:sz w:val="16"/>
                  <w:szCs w:val="16"/>
                </w:rPr>
                <w:t>www.berekebank.kz</w:t>
              </w:r>
            </w:hyperlink>
            <w:r>
              <w:rPr>
                <w:rStyle w:val="af4"/>
                <w:sz w:val="16"/>
                <w:szCs w:val="16"/>
              </w:rPr>
              <w:t xml:space="preserve"> </w:t>
            </w:r>
            <w:r w:rsidRPr="001561F2">
              <w:rPr>
                <w:sz w:val="16"/>
                <w:szCs w:val="16"/>
              </w:rPr>
              <w:t>ресми сайтында хабарландыру жариялау арқылы өзгертуі мүмкін. «Премьер» Қызметтер Пакеті аясын</w:t>
            </w:r>
            <w:r>
              <w:rPr>
                <w:sz w:val="16"/>
                <w:szCs w:val="16"/>
              </w:rPr>
              <w:t>да кешенді қызмет көрсету тарифі</w:t>
            </w:r>
            <w:r w:rsidRPr="001561F2">
              <w:rPr>
                <w:sz w:val="16"/>
                <w:szCs w:val="16"/>
              </w:rPr>
              <w:t xml:space="preserve"> (құны) төлем жасалған мерзім аяқталғаннан кейін Жалпы талаптарда қарастырылған тәртіпте және мерзімде  хабарландыру арқылы өзгертілуі мүмкін.</w:t>
            </w:r>
          </w:p>
        </w:tc>
        <w:tc>
          <w:tcPr>
            <w:tcW w:w="5103" w:type="dxa"/>
            <w:tcBorders>
              <w:bottom w:val="single" w:sz="4" w:space="0" w:color="auto"/>
            </w:tcBorders>
          </w:tcPr>
          <w:p w:rsidR="00B81C0D" w:rsidRPr="00E64280" w:rsidRDefault="00B81C0D" w:rsidP="00B81C0D">
            <w:pPr>
              <w:pStyle w:val="a9"/>
              <w:jc w:val="both"/>
              <w:rPr>
                <w:rFonts w:ascii="Times New Roman" w:hAnsi="Times New Roman"/>
                <w:sz w:val="16"/>
                <w:szCs w:val="16"/>
                <w:lang w:eastAsia="ru-RU"/>
              </w:rPr>
            </w:pPr>
            <w:r w:rsidRPr="00E64280">
              <w:rPr>
                <w:rFonts w:ascii="Times New Roman" w:hAnsi="Times New Roman"/>
                <w:sz w:val="16"/>
                <w:szCs w:val="16"/>
                <w:lang w:eastAsia="ru-RU"/>
              </w:rPr>
              <w:t>АО «</w:t>
            </w:r>
            <w:r w:rsidRPr="003A7B12">
              <w:rPr>
                <w:rFonts w:ascii="Times New Roman" w:hAnsi="Times New Roman"/>
                <w:sz w:val="16"/>
                <w:szCs w:val="16"/>
                <w:lang w:val="en-US" w:eastAsia="ru-RU"/>
              </w:rPr>
              <w:t>Bereke</w:t>
            </w:r>
            <w:r w:rsidRPr="003A7B12">
              <w:rPr>
                <w:rFonts w:ascii="Times New Roman" w:hAnsi="Times New Roman"/>
                <w:sz w:val="16"/>
                <w:szCs w:val="16"/>
                <w:lang w:eastAsia="ru-RU"/>
              </w:rPr>
              <w:t xml:space="preserve"> </w:t>
            </w:r>
            <w:r w:rsidRPr="003A7B12">
              <w:rPr>
                <w:rFonts w:ascii="Times New Roman" w:hAnsi="Times New Roman"/>
                <w:sz w:val="16"/>
                <w:szCs w:val="16"/>
                <w:lang w:val="en-US" w:eastAsia="ru-RU"/>
              </w:rPr>
              <w:t>Bank</w:t>
            </w:r>
            <w:r w:rsidRPr="00E64280">
              <w:rPr>
                <w:rFonts w:ascii="Times New Roman" w:hAnsi="Times New Roman"/>
                <w:sz w:val="16"/>
                <w:szCs w:val="16"/>
                <w:lang w:eastAsia="ru-RU"/>
              </w:rPr>
              <w:t>»,  именуемое в дальнейшем «Банк», в лице ______________________, действующего на основании ___________от «__» ___________20 ______ года, с одной стороны, и ___   _________________________________(Ф.И.О. Клиента), именуемый в дальнейшем «Клиент», с другой стороны, именуемые в дальнейшем совместно «Стороны», а по отдельности «Сторона», заключили настоящий Договор о предоставлении комплексного обслуживания в рамках Пакета Услуг «Премьер» в АО «</w:t>
            </w:r>
            <w:r w:rsidRPr="003A7B12">
              <w:rPr>
                <w:rFonts w:ascii="Times New Roman" w:hAnsi="Times New Roman"/>
                <w:sz w:val="16"/>
                <w:szCs w:val="16"/>
                <w:lang w:val="en-US" w:eastAsia="ru-RU"/>
              </w:rPr>
              <w:t>Bereke</w:t>
            </w:r>
            <w:r w:rsidRPr="003A7B12">
              <w:rPr>
                <w:rFonts w:ascii="Times New Roman" w:hAnsi="Times New Roman"/>
                <w:sz w:val="16"/>
                <w:szCs w:val="16"/>
                <w:lang w:eastAsia="ru-RU"/>
              </w:rPr>
              <w:t xml:space="preserve"> </w:t>
            </w:r>
            <w:r w:rsidRPr="003A7B12">
              <w:rPr>
                <w:rFonts w:ascii="Times New Roman" w:hAnsi="Times New Roman"/>
                <w:sz w:val="16"/>
                <w:szCs w:val="16"/>
                <w:lang w:val="en-US" w:eastAsia="ru-RU"/>
              </w:rPr>
              <w:t>Bank</w:t>
            </w:r>
            <w:r w:rsidRPr="00E64280">
              <w:rPr>
                <w:rFonts w:ascii="Times New Roman" w:hAnsi="Times New Roman"/>
                <w:sz w:val="16"/>
                <w:szCs w:val="16"/>
                <w:lang w:eastAsia="ru-RU"/>
              </w:rPr>
              <w:t>» (далее именуемый Договор) о нижеследующем:</w:t>
            </w:r>
          </w:p>
          <w:p w:rsidR="00B81C0D" w:rsidRPr="00E64280" w:rsidRDefault="00B81C0D" w:rsidP="00B81C0D">
            <w:pPr>
              <w:pStyle w:val="a9"/>
              <w:numPr>
                <w:ilvl w:val="0"/>
                <w:numId w:val="46"/>
              </w:numPr>
              <w:tabs>
                <w:tab w:val="left" w:pos="426"/>
              </w:tabs>
              <w:ind w:left="5" w:firstLine="0"/>
              <w:jc w:val="both"/>
              <w:rPr>
                <w:sz w:val="16"/>
                <w:szCs w:val="16"/>
              </w:rPr>
            </w:pPr>
            <w:r w:rsidRPr="00E64280">
              <w:rPr>
                <w:rFonts w:ascii="Times New Roman" w:hAnsi="Times New Roman"/>
                <w:b/>
                <w:bCs/>
                <w:sz w:val="16"/>
                <w:szCs w:val="16"/>
              </w:rPr>
              <w:t>Общие положения.</w:t>
            </w:r>
            <w:r w:rsidRPr="00E64280">
              <w:rPr>
                <w:sz w:val="16"/>
                <w:szCs w:val="16"/>
              </w:rPr>
              <w:t xml:space="preserve"> </w:t>
            </w:r>
          </w:p>
          <w:p w:rsidR="00B81C0D" w:rsidRPr="00E64280" w:rsidRDefault="00B81C0D" w:rsidP="00B81C0D">
            <w:pPr>
              <w:pStyle w:val="a"/>
              <w:numPr>
                <w:ilvl w:val="1"/>
                <w:numId w:val="47"/>
              </w:numPr>
              <w:tabs>
                <w:tab w:val="left" w:pos="34"/>
                <w:tab w:val="left" w:pos="247"/>
                <w:tab w:val="left" w:pos="426"/>
              </w:tabs>
              <w:autoSpaceDE w:val="0"/>
              <w:autoSpaceDN w:val="0"/>
              <w:adjustRightInd w:val="0"/>
              <w:ind w:left="5" w:hanging="5"/>
              <w:rPr>
                <w:sz w:val="16"/>
                <w:szCs w:val="16"/>
                <w:lang w:val="kk-KZ"/>
              </w:rPr>
            </w:pPr>
            <w:r w:rsidRPr="00E64280">
              <w:rPr>
                <w:sz w:val="16"/>
                <w:szCs w:val="16"/>
              </w:rPr>
              <w:t xml:space="preserve"> Подписанием настоящего Договора Клиент в соответствии с законодательством РК выражает желание присоединиться к Общим условия</w:t>
            </w:r>
            <w:r>
              <w:rPr>
                <w:sz w:val="16"/>
                <w:szCs w:val="16"/>
              </w:rPr>
              <w:t>м</w:t>
            </w:r>
            <w:r w:rsidRPr="00E64280">
              <w:rPr>
                <w:sz w:val="16"/>
                <w:szCs w:val="16"/>
              </w:rPr>
              <w:t xml:space="preserve"> банковского обслуживания физических лиц в АО «</w:t>
            </w:r>
            <w:r w:rsidRPr="003A7B12">
              <w:rPr>
                <w:sz w:val="16"/>
                <w:szCs w:val="16"/>
                <w:lang w:val="en-US"/>
              </w:rPr>
              <w:t>Bereke</w:t>
            </w:r>
            <w:r w:rsidRPr="003A7B12">
              <w:rPr>
                <w:sz w:val="16"/>
                <w:szCs w:val="16"/>
              </w:rPr>
              <w:t xml:space="preserve"> </w:t>
            </w:r>
            <w:r w:rsidRPr="003A7B12">
              <w:rPr>
                <w:sz w:val="16"/>
                <w:szCs w:val="16"/>
                <w:lang w:val="en-US"/>
              </w:rPr>
              <w:t>Bank</w:t>
            </w:r>
            <w:r w:rsidRPr="00E64280">
              <w:rPr>
                <w:sz w:val="16"/>
                <w:szCs w:val="16"/>
              </w:rPr>
              <w:t>» (далее – Общие условия).</w:t>
            </w:r>
          </w:p>
          <w:p w:rsidR="00B81C0D" w:rsidRPr="00E64280" w:rsidRDefault="00B81C0D" w:rsidP="00B81C0D">
            <w:pPr>
              <w:pStyle w:val="a"/>
              <w:numPr>
                <w:ilvl w:val="1"/>
                <w:numId w:val="47"/>
              </w:numPr>
              <w:tabs>
                <w:tab w:val="left" w:pos="34"/>
                <w:tab w:val="left" w:pos="247"/>
                <w:tab w:val="left" w:pos="426"/>
              </w:tabs>
              <w:autoSpaceDE w:val="0"/>
              <w:autoSpaceDN w:val="0"/>
              <w:adjustRightInd w:val="0"/>
              <w:ind w:left="0" w:firstLine="0"/>
              <w:rPr>
                <w:sz w:val="16"/>
                <w:szCs w:val="16"/>
                <w:lang w:val="kk-KZ"/>
              </w:rPr>
            </w:pPr>
            <w:r w:rsidRPr="00E64280">
              <w:rPr>
                <w:sz w:val="16"/>
                <w:szCs w:val="16"/>
              </w:rPr>
              <w:t>Настоящим Клиент подтверждает, что:</w:t>
            </w:r>
          </w:p>
          <w:p w:rsidR="00B81C0D" w:rsidRPr="00E64280" w:rsidRDefault="00B81C0D" w:rsidP="00B81C0D">
            <w:pPr>
              <w:pStyle w:val="TableParagraph"/>
              <w:widowControl/>
              <w:tabs>
                <w:tab w:val="left" w:pos="34"/>
                <w:tab w:val="left" w:pos="247"/>
              </w:tabs>
              <w:jc w:val="both"/>
              <w:rPr>
                <w:rFonts w:ascii="Times New Roman" w:eastAsia="Times New Roman" w:hAnsi="Times New Roman"/>
                <w:sz w:val="16"/>
                <w:szCs w:val="16"/>
                <w:lang w:val="kk-KZ"/>
              </w:rPr>
            </w:pPr>
            <w:r w:rsidRPr="00E64280">
              <w:rPr>
                <w:rFonts w:ascii="Times New Roman" w:eastAsia="Times New Roman" w:hAnsi="Times New Roman"/>
                <w:sz w:val="16"/>
                <w:szCs w:val="16"/>
                <w:lang w:val="kk-KZ"/>
              </w:rPr>
              <w:t>- ознакомился с Общими условиями, понимает их текст, выражает свое согласие с  ними и обязуется их выполнять надлежащим образом;</w:t>
            </w:r>
          </w:p>
          <w:p w:rsidR="00B81C0D" w:rsidRPr="00E64280" w:rsidRDefault="00B81C0D" w:rsidP="00B81C0D">
            <w:pPr>
              <w:pStyle w:val="a6"/>
              <w:tabs>
                <w:tab w:val="left" w:pos="34"/>
                <w:tab w:val="left" w:pos="792"/>
                <w:tab w:val="left" w:pos="882"/>
                <w:tab w:val="left" w:pos="1002"/>
              </w:tabs>
              <w:spacing w:before="1"/>
              <w:ind w:left="0"/>
              <w:contextualSpacing w:val="0"/>
              <w:jc w:val="both"/>
              <w:rPr>
                <w:sz w:val="16"/>
                <w:szCs w:val="16"/>
                <w:lang w:val="kk-KZ"/>
              </w:rPr>
            </w:pPr>
            <w:r w:rsidRPr="00E64280">
              <w:rPr>
                <w:sz w:val="16"/>
                <w:szCs w:val="16"/>
                <w:lang w:val="kk-KZ"/>
              </w:rPr>
              <w:t>- настоящий Договор, при условии его последующего акцептования Банком, в совокупности с Общими условиями</w:t>
            </w:r>
            <w:r w:rsidRPr="00E64280">
              <w:rPr>
                <w:sz w:val="16"/>
                <w:szCs w:val="16"/>
                <w:lang w:val="kk-KZ" w:eastAsia="en-US"/>
              </w:rPr>
              <w:t xml:space="preserve">,  является заключенным  Договором о предоставлении комплексного обслуживания в рамках Пакета </w:t>
            </w:r>
            <w:r w:rsidRPr="00E64280">
              <w:rPr>
                <w:sz w:val="16"/>
                <w:szCs w:val="16"/>
              </w:rPr>
              <w:t>Услуг</w:t>
            </w:r>
            <w:r w:rsidRPr="00E64280">
              <w:rPr>
                <w:sz w:val="16"/>
                <w:szCs w:val="16"/>
                <w:lang w:val="kk-KZ" w:eastAsia="en-US"/>
              </w:rPr>
              <w:t xml:space="preserve"> «Премьер» в АО «</w:t>
            </w:r>
            <w:r w:rsidRPr="003A7B12">
              <w:rPr>
                <w:sz w:val="16"/>
                <w:szCs w:val="16"/>
                <w:lang w:val="en-US"/>
              </w:rPr>
              <w:t>Bereke</w:t>
            </w:r>
            <w:r w:rsidRPr="003A7B12">
              <w:rPr>
                <w:sz w:val="16"/>
                <w:szCs w:val="16"/>
              </w:rPr>
              <w:t xml:space="preserve"> </w:t>
            </w:r>
            <w:r w:rsidRPr="003A7B12">
              <w:rPr>
                <w:sz w:val="16"/>
                <w:szCs w:val="16"/>
                <w:lang w:val="en-US"/>
              </w:rPr>
              <w:t>Bank</w:t>
            </w:r>
            <w:r w:rsidRPr="00E64280">
              <w:rPr>
                <w:sz w:val="16"/>
                <w:szCs w:val="16"/>
                <w:lang w:val="kk-KZ" w:eastAsia="en-US"/>
              </w:rPr>
              <w:t xml:space="preserve">». </w:t>
            </w:r>
          </w:p>
          <w:p w:rsidR="00B81C0D" w:rsidRPr="00E3098F" w:rsidRDefault="00B81C0D" w:rsidP="00B81C0D">
            <w:pPr>
              <w:pStyle w:val="Default"/>
              <w:tabs>
                <w:tab w:val="left" w:pos="426"/>
              </w:tabs>
              <w:jc w:val="both"/>
              <w:rPr>
                <w:bCs/>
                <w:sz w:val="16"/>
                <w:szCs w:val="16"/>
                <w:lang w:val="kk-KZ"/>
              </w:rPr>
            </w:pPr>
            <w:r w:rsidRPr="00E64280">
              <w:rPr>
                <w:sz w:val="16"/>
                <w:szCs w:val="16"/>
              </w:rPr>
              <w:t xml:space="preserve">1.3.  В рамках Пакета </w:t>
            </w:r>
            <w:r w:rsidRPr="00E64280">
              <w:rPr>
                <w:sz w:val="16"/>
                <w:szCs w:val="16"/>
                <w:lang w:eastAsia="ru-RU"/>
              </w:rPr>
              <w:t xml:space="preserve">Услуг </w:t>
            </w:r>
            <w:r w:rsidRPr="00E64280">
              <w:rPr>
                <w:sz w:val="16"/>
                <w:szCs w:val="16"/>
                <w:lang w:val="kk-KZ"/>
              </w:rPr>
              <w:t xml:space="preserve">«Премьер» </w:t>
            </w:r>
            <w:r w:rsidRPr="00E64280">
              <w:rPr>
                <w:sz w:val="16"/>
                <w:szCs w:val="16"/>
              </w:rPr>
              <w:t xml:space="preserve">Клиент имеет право пользоваться банковскими продуктами и получать услуги, входящие в состав комплексного обслуживания в рамках Пакета </w:t>
            </w:r>
            <w:r w:rsidRPr="00E64280">
              <w:rPr>
                <w:sz w:val="16"/>
                <w:szCs w:val="16"/>
                <w:lang w:eastAsia="ru-RU"/>
              </w:rPr>
              <w:t>Услуг</w:t>
            </w:r>
            <w:r>
              <w:rPr>
                <w:sz w:val="16"/>
                <w:szCs w:val="16"/>
              </w:rPr>
              <w:t xml:space="preserve"> «Премьер»</w:t>
            </w:r>
            <w:r w:rsidRPr="00E64280">
              <w:rPr>
                <w:sz w:val="16"/>
                <w:szCs w:val="16"/>
              </w:rPr>
              <w:t>.</w:t>
            </w:r>
            <w:r>
              <w:rPr>
                <w:sz w:val="16"/>
                <w:szCs w:val="16"/>
              </w:rPr>
              <w:t xml:space="preserve"> Состав/наполнение </w:t>
            </w:r>
            <w:r w:rsidRPr="00E64280">
              <w:rPr>
                <w:sz w:val="16"/>
                <w:szCs w:val="16"/>
              </w:rPr>
              <w:t xml:space="preserve">Пакета </w:t>
            </w:r>
            <w:r w:rsidRPr="00E64280">
              <w:rPr>
                <w:sz w:val="16"/>
                <w:szCs w:val="16"/>
                <w:lang w:eastAsia="ru-RU"/>
              </w:rPr>
              <w:t>Услуг</w:t>
            </w:r>
            <w:r w:rsidRPr="00E64280">
              <w:rPr>
                <w:sz w:val="16"/>
                <w:szCs w:val="16"/>
              </w:rPr>
              <w:t xml:space="preserve"> </w:t>
            </w:r>
            <w:r w:rsidRPr="00E64280">
              <w:rPr>
                <w:color w:val="auto"/>
                <w:sz w:val="16"/>
                <w:szCs w:val="16"/>
              </w:rPr>
              <w:t>«Премьер»</w:t>
            </w:r>
            <w:r w:rsidRPr="00E64280">
              <w:rPr>
                <w:sz w:val="16"/>
                <w:szCs w:val="16"/>
              </w:rPr>
              <w:t xml:space="preserve"> и его стоимость, указываются в Тарифах Банка в разделе «Пакетные предложения». Стоимость иных услуг, не входящих в Пакет Услуг «</w:t>
            </w:r>
            <w:r w:rsidRPr="00E3098F">
              <w:rPr>
                <w:sz w:val="16"/>
                <w:szCs w:val="16"/>
              </w:rPr>
              <w:t>Премьер», устанавливается согласно Тарифам</w:t>
            </w:r>
            <w:r w:rsidR="00436B98">
              <w:rPr>
                <w:sz w:val="16"/>
                <w:szCs w:val="16"/>
              </w:rPr>
              <w:t xml:space="preserve"> </w:t>
            </w:r>
            <w:r w:rsidRPr="00E3098F">
              <w:rPr>
                <w:sz w:val="16"/>
                <w:szCs w:val="16"/>
              </w:rPr>
              <w:t xml:space="preserve">Банка не входящим в Пакет Услуг «Премьер». Банковские продукты и услуги в рамках Пакета Услуг «Премьер», могут предоставляться после акцепта (подписания/заключения) настоящего Договора со стороны Банка. Порядок прекращения пользования Пакетом </w:t>
            </w:r>
            <w:r w:rsidRPr="00E3098F">
              <w:rPr>
                <w:sz w:val="16"/>
                <w:szCs w:val="16"/>
                <w:lang w:eastAsia="ru-RU"/>
              </w:rPr>
              <w:t xml:space="preserve">Услуг </w:t>
            </w:r>
            <w:r w:rsidRPr="00E3098F">
              <w:rPr>
                <w:sz w:val="16"/>
                <w:szCs w:val="16"/>
              </w:rPr>
              <w:t xml:space="preserve">«Премьер» определен в пункте 3 настоящего Договора; </w:t>
            </w:r>
          </w:p>
          <w:p w:rsidR="00B81C0D" w:rsidRPr="00E64280" w:rsidRDefault="00B81C0D" w:rsidP="00B81C0D">
            <w:pPr>
              <w:pStyle w:val="Default"/>
              <w:tabs>
                <w:tab w:val="left" w:pos="-709"/>
                <w:tab w:val="left" w:pos="426"/>
              </w:tabs>
              <w:jc w:val="both"/>
              <w:rPr>
                <w:rFonts w:eastAsia="Times New Roman"/>
                <w:sz w:val="16"/>
                <w:szCs w:val="16"/>
              </w:rPr>
            </w:pPr>
            <w:r w:rsidRPr="00E3098F">
              <w:rPr>
                <w:bCs/>
                <w:sz w:val="16"/>
                <w:szCs w:val="16"/>
              </w:rPr>
              <w:t xml:space="preserve">1.4.  </w:t>
            </w:r>
            <w:r w:rsidRPr="00E3098F">
              <w:rPr>
                <w:sz w:val="16"/>
                <w:szCs w:val="16"/>
              </w:rPr>
              <w:t xml:space="preserve">Состав/наполнение Пакета Услуг </w:t>
            </w:r>
            <w:r w:rsidRPr="00E3098F">
              <w:rPr>
                <w:sz w:val="16"/>
                <w:szCs w:val="16"/>
                <w:lang w:val="kk-KZ"/>
              </w:rPr>
              <w:t xml:space="preserve">«Премьер» могут быть изменены Банком путем размещения уведомления на официальном сайте Банка: </w:t>
            </w:r>
            <w:hyperlink r:id="rId9" w:history="1">
              <w:r w:rsidRPr="00DA5532">
                <w:rPr>
                  <w:rStyle w:val="af4"/>
                  <w:sz w:val="16"/>
                  <w:szCs w:val="16"/>
                  <w:lang w:val="kk-KZ"/>
                </w:rPr>
                <w:t>www.berekebank.kz</w:t>
              </w:r>
            </w:hyperlink>
            <w:r w:rsidRPr="00E3098F">
              <w:rPr>
                <w:sz w:val="16"/>
                <w:szCs w:val="16"/>
                <w:lang w:val="kk-KZ"/>
              </w:rPr>
              <w:t xml:space="preserve">. Тариф (стоимость) за комплексное обслуживание в рамках Пакета Услуг «Премьер»  может быть  изменен по истечению срока, </w:t>
            </w:r>
            <w:r w:rsidRPr="00E3098F">
              <w:rPr>
                <w:sz w:val="16"/>
                <w:szCs w:val="16"/>
              </w:rPr>
              <w:t xml:space="preserve"> за который была произведена</w:t>
            </w:r>
            <w:r w:rsidRPr="00E64280">
              <w:rPr>
                <w:sz w:val="16"/>
                <w:szCs w:val="16"/>
              </w:rPr>
              <w:t xml:space="preserve"> оплата</w:t>
            </w:r>
            <w:r>
              <w:rPr>
                <w:sz w:val="16"/>
                <w:szCs w:val="16"/>
                <w:lang w:val="kk-KZ"/>
              </w:rPr>
              <w:t xml:space="preserve"> </w:t>
            </w:r>
            <w:r w:rsidRPr="00E64280">
              <w:rPr>
                <w:sz w:val="16"/>
                <w:szCs w:val="16"/>
                <w:lang w:val="kk-KZ"/>
              </w:rPr>
              <w:t xml:space="preserve">путем </w:t>
            </w:r>
            <w:r w:rsidRPr="00E64280">
              <w:rPr>
                <w:sz w:val="16"/>
                <w:szCs w:val="16"/>
              </w:rPr>
              <w:t>уведомления в порядке и сроки</w:t>
            </w:r>
            <w:r>
              <w:rPr>
                <w:sz w:val="16"/>
                <w:szCs w:val="16"/>
              </w:rPr>
              <w:t>,</w:t>
            </w:r>
            <w:r w:rsidRPr="00E64280">
              <w:rPr>
                <w:sz w:val="16"/>
                <w:szCs w:val="16"/>
              </w:rPr>
              <w:t xml:space="preserve"> предусмотренные Общими условиями.</w:t>
            </w:r>
          </w:p>
        </w:tc>
      </w:tr>
      <w:tr w:rsidR="00B81C0D" w:rsidRPr="00E64280" w:rsidTr="00F87E6D">
        <w:tblPrEx>
          <w:tblLook w:val="05A0" w:firstRow="1" w:lastRow="0" w:firstColumn="1" w:lastColumn="1" w:noHBand="0" w:noVBand="1"/>
        </w:tblPrEx>
        <w:trPr>
          <w:trHeight w:val="3113"/>
        </w:trPr>
        <w:tc>
          <w:tcPr>
            <w:tcW w:w="5104" w:type="dxa"/>
            <w:tcBorders>
              <w:top w:val="single" w:sz="4" w:space="0" w:color="auto"/>
            </w:tcBorders>
          </w:tcPr>
          <w:p w:rsidR="00B81C0D" w:rsidRPr="001561F2" w:rsidRDefault="00B81C0D" w:rsidP="00B81C0D">
            <w:pPr>
              <w:pStyle w:val="a9"/>
              <w:jc w:val="both"/>
              <w:rPr>
                <w:rFonts w:ascii="Times New Roman" w:hAnsi="Times New Roman"/>
                <w:b/>
                <w:sz w:val="16"/>
                <w:szCs w:val="16"/>
              </w:rPr>
            </w:pPr>
            <w:r w:rsidRPr="001561F2">
              <w:rPr>
                <w:rFonts w:ascii="Times New Roman" w:hAnsi="Times New Roman"/>
                <w:b/>
                <w:sz w:val="16"/>
                <w:szCs w:val="16"/>
              </w:rPr>
              <w:t>2. "Премьер" Қызметтер пакеті аясында кешенді қызмет көрсетуге қосылу тәртібі</w:t>
            </w:r>
          </w:p>
          <w:p w:rsidR="00B81C0D" w:rsidRPr="001561F2" w:rsidRDefault="00B81C0D" w:rsidP="00B81C0D">
            <w:pPr>
              <w:pStyle w:val="a9"/>
              <w:jc w:val="both"/>
              <w:rPr>
                <w:rFonts w:ascii="Times New Roman" w:hAnsi="Times New Roman"/>
                <w:bCs/>
                <w:sz w:val="16"/>
                <w:szCs w:val="16"/>
              </w:rPr>
            </w:pPr>
            <w:r w:rsidRPr="001561F2">
              <w:rPr>
                <w:rFonts w:ascii="Times New Roman" w:hAnsi="Times New Roman"/>
                <w:sz w:val="16"/>
                <w:szCs w:val="16"/>
              </w:rPr>
              <w:t xml:space="preserve">2.1. Клиентке міндетті түрде Негізгі төлем картасы шығарылған және келесі талаптардың бірі сақталған кезде Банк осы Шартқа сәйкес «Премьер» Қызметтер Пакеті аясында кешенді қызмет көрсетеді: </w:t>
            </w:r>
          </w:p>
          <w:p w:rsidR="00B81C0D" w:rsidRPr="001561F2" w:rsidRDefault="00B81C0D" w:rsidP="00B81C0D">
            <w:pPr>
              <w:pStyle w:val="a9"/>
              <w:jc w:val="both"/>
              <w:rPr>
                <w:rFonts w:ascii="Times New Roman" w:hAnsi="Times New Roman"/>
                <w:sz w:val="16"/>
                <w:szCs w:val="16"/>
              </w:rPr>
            </w:pPr>
            <w:r w:rsidRPr="001561F2">
              <w:rPr>
                <w:rFonts w:ascii="Times New Roman" w:hAnsi="Times New Roman"/>
                <w:sz w:val="16"/>
                <w:szCs w:val="16"/>
              </w:rPr>
              <w:t>2.1.1. Банкте ашылған барлық Салым(дар) бойынша орналастыру мерзімі 12 (он екі) айдан асатын жалпы мөлшері қоса алғанда 20 000 000 (жиырма миллион) теңгеден немесе оның ҚР ҰБ бағамы бойынша шетел валютасындағы (Рубль/АҚШ доллары/Еуро)баламасындағы төмендетілмейтін қалдықты сақтап тұру. Осы Шарт жасалатын сәтте Клиент төмендетілмейтін қалдық талабын сақтауы тиіс. «Премьер» Қызметтер Пакеті аясында комиссия төлемінсіз қызмет көрсету Клиент төмендетілмейтін қалдық талаптарын сақтаған мерзім ішінде жүзеге асырылады;</w:t>
            </w:r>
          </w:p>
          <w:p w:rsidR="00B81C0D" w:rsidRPr="001561F2" w:rsidRDefault="00B81C0D" w:rsidP="00B81C0D">
            <w:pPr>
              <w:pStyle w:val="a9"/>
              <w:jc w:val="both"/>
              <w:rPr>
                <w:rFonts w:ascii="Times New Roman" w:hAnsi="Times New Roman"/>
                <w:sz w:val="16"/>
                <w:szCs w:val="16"/>
              </w:rPr>
            </w:pPr>
            <w:r w:rsidRPr="001561F2">
              <w:rPr>
                <w:rFonts w:ascii="Times New Roman" w:hAnsi="Times New Roman"/>
                <w:sz w:val="16"/>
                <w:szCs w:val="16"/>
              </w:rPr>
              <w:t>2.1.2.  «Премьер» Қызметтер пакеті аясында кешенді қызмет көрсету үшін жылдық комиссия ақысын төлеу Банк Тарифтеріне сәйкес. Клиент «Премьер» Қызметтер пакеті аясында кешенді қызмет көрсетудің алғашқы жылы үшін комиссия ақысын осы Шарт акцептіленген күні Банк кассасы арқылы төлейді.. Екінші жылдан бастап «Премьер» Қызметтер пакеті аясында кешенді қызмет көрсету үшін комиссия сәйкес төлем күні қолданыста болатын Банк тарифтеріне сәйкес ай сайынғы негізде төленеді. Төлем ҚР заңнамасында қарастырылған жағдайларды есепке алмағанда, Банктің Клиенттің кез-келген банктік шотын тікелей дебеттеуі арқылы жүзеге асырылады.</w:t>
            </w:r>
          </w:p>
          <w:p w:rsidR="00B81C0D" w:rsidRPr="001561F2" w:rsidRDefault="00B81C0D" w:rsidP="00B81C0D">
            <w:pPr>
              <w:pStyle w:val="a6"/>
              <w:ind w:left="0"/>
              <w:jc w:val="both"/>
              <w:outlineLvl w:val="1"/>
              <w:rPr>
                <w:sz w:val="16"/>
                <w:szCs w:val="16"/>
              </w:rPr>
            </w:pPr>
            <w:r w:rsidRPr="001561F2">
              <w:rPr>
                <w:sz w:val="16"/>
                <w:szCs w:val="16"/>
              </w:rPr>
              <w:t xml:space="preserve"> 2.2. Егер Шарттың 2.1. т. 2.1.1. тш. негізінде «Премьер» Қыз</w:t>
            </w:r>
            <w:r>
              <w:rPr>
                <w:sz w:val="16"/>
                <w:szCs w:val="16"/>
              </w:rPr>
              <w:t>меттер Пакетіне қосылған Клиент</w:t>
            </w:r>
            <w:r w:rsidRPr="001561F2">
              <w:rPr>
                <w:sz w:val="16"/>
                <w:szCs w:val="16"/>
              </w:rPr>
              <w:t xml:space="preserve"> белгіленген төмендетілмейтін қалдық мөлшерін айдың соңғы күнінен бастап кез-келген үздіксіз он екі ай кезеңі ішінде 90 (тоқсан) күнті</w:t>
            </w:r>
            <w:r>
              <w:rPr>
                <w:sz w:val="16"/>
                <w:szCs w:val="16"/>
              </w:rPr>
              <w:t>збелік күннен астам уақыт</w:t>
            </w:r>
            <w:r w:rsidRPr="001561F2">
              <w:rPr>
                <w:sz w:val="16"/>
                <w:szCs w:val="16"/>
              </w:rPr>
              <w:t xml:space="preserve"> </w:t>
            </w:r>
            <w:r>
              <w:rPr>
                <w:sz w:val="16"/>
                <w:szCs w:val="16"/>
              </w:rPr>
              <w:t>сақтамаған</w:t>
            </w:r>
            <w:r w:rsidRPr="001561F2">
              <w:rPr>
                <w:sz w:val="16"/>
                <w:szCs w:val="16"/>
              </w:rPr>
              <w:t xml:space="preserve"> жағдайда, Банк Клиенттің Банкте ашылған кез-келген шотын тікелей дебеттеу арқылы «Премьер» Қызметтер Пакеті аясында кешенді қызмет көрсету үшін комиссияны төмендетілмейтін қалдықты сақтамаған әр </w:t>
            </w:r>
            <w:r w:rsidRPr="001561F2">
              <w:rPr>
                <w:sz w:val="16"/>
                <w:szCs w:val="16"/>
              </w:rPr>
              <w:lastRenderedPageBreak/>
              <w:t xml:space="preserve">айы, соның ішінде көрсетілген 90 күнтізбелік күн үшін Банк тарифтеріне сәйкес  есептен шығаруға құқылы. </w:t>
            </w:r>
          </w:p>
          <w:p w:rsidR="00B81C0D" w:rsidRPr="001561F2" w:rsidRDefault="00B81C0D" w:rsidP="00B81C0D">
            <w:pPr>
              <w:pStyle w:val="a9"/>
              <w:jc w:val="both"/>
              <w:rPr>
                <w:rFonts w:ascii="Times New Roman" w:hAnsi="Times New Roman"/>
                <w:bCs/>
                <w:sz w:val="16"/>
                <w:szCs w:val="16"/>
              </w:rPr>
            </w:pPr>
            <w:r w:rsidRPr="001561F2">
              <w:rPr>
                <w:rFonts w:ascii="Times New Roman" w:hAnsi="Times New Roman"/>
                <w:sz w:val="16"/>
                <w:szCs w:val="16"/>
              </w:rPr>
              <w:t xml:space="preserve">2.3. Осы арқылы Клиент Банкке ай сайынғы комиссияны Клиенттің Банке ашылған кез-келген валютадағы кез-келген шотынан тікелей дебеттеу арқылы өз бетінше алу құқығын береді. </w:t>
            </w:r>
          </w:p>
          <w:p w:rsidR="00B81C0D" w:rsidRPr="001561F2" w:rsidRDefault="00B81C0D" w:rsidP="00B81C0D">
            <w:pPr>
              <w:pStyle w:val="a6"/>
              <w:ind w:left="0"/>
              <w:jc w:val="both"/>
              <w:outlineLvl w:val="1"/>
              <w:rPr>
                <w:sz w:val="16"/>
                <w:szCs w:val="16"/>
              </w:rPr>
            </w:pPr>
            <w:r w:rsidRPr="001561F2">
              <w:rPr>
                <w:sz w:val="16"/>
                <w:szCs w:val="16"/>
              </w:rPr>
              <w:t>2.4. Егер Клиент «Премьер» Қызметтер Пакеті аясында кешенді қызмет көрсету үшін жылдық комиссия ақысын төлесе және кейіннен Шарттың 2.1. т. 2.1.1. тш. белгіленген төмендетілмейтін қалдық бойынша талапты сақтаса, онда «Премьер» Қызметтер Пакетіне қосылғаннан кейін бір жыл өткеннен кейін Клиент белгіленген төмендетілмейтін қалдықты сақтап тұру талабымен Банк комиссиясын төлеген айдан кейінгі айдан бастап «Премьер» Қызметтер Пакеті аясында тегін қызмет көрсетуге ауыстырылуы мүмкін. «Премьер» Қызметтер Пакеті аясында комиссия төлемінсіз қызмет көрсету Клиент төмендетілмейтін қалдық талаптарын сақтаған мерзім ішінде жүзеге асырылады.</w:t>
            </w:r>
          </w:p>
          <w:p w:rsidR="00B81C0D" w:rsidRPr="001561F2" w:rsidRDefault="00B81C0D" w:rsidP="00B81C0D">
            <w:pPr>
              <w:pStyle w:val="a6"/>
              <w:ind w:left="0"/>
              <w:jc w:val="both"/>
              <w:outlineLvl w:val="1"/>
              <w:rPr>
                <w:sz w:val="16"/>
                <w:szCs w:val="16"/>
              </w:rPr>
            </w:pPr>
            <w:r w:rsidRPr="001561F2">
              <w:rPr>
                <w:sz w:val="16"/>
                <w:szCs w:val="16"/>
              </w:rPr>
              <w:t xml:space="preserve">2.5. Бірнеше «Премьер» Қызметтер Пакеті ашылған жағдайда осы Шарттың 2.1. т. 2.1.1. тш. көрсетілген жиынтық төмендетілмейтін қалдық әр ашылған «Премьер» Қызметтер Пакеті бойынша сақталуы тиіс. Бұл ретте бір Клиент ең көбі 2 (екі) "Премьер" Қызметтер Пакетін рәсімдей алады.  </w:t>
            </w:r>
          </w:p>
          <w:p w:rsidR="00B81C0D" w:rsidRPr="001561F2" w:rsidRDefault="00B81C0D" w:rsidP="00B81C0D">
            <w:pPr>
              <w:pStyle w:val="a9"/>
              <w:ind w:left="34"/>
              <w:jc w:val="both"/>
              <w:rPr>
                <w:rFonts w:ascii="Times New Roman" w:hAnsi="Times New Roman"/>
                <w:b/>
                <w:sz w:val="16"/>
                <w:szCs w:val="16"/>
              </w:rPr>
            </w:pPr>
            <w:r w:rsidRPr="001561F2">
              <w:rPr>
                <w:rFonts w:ascii="Times New Roman" w:hAnsi="Times New Roman"/>
                <w:b/>
                <w:sz w:val="16"/>
                <w:szCs w:val="16"/>
              </w:rPr>
              <w:t>3. «Премьер» Қызметтер Пакеті аясында кешенді қызмет көрсетуді тоқтату.</w:t>
            </w:r>
          </w:p>
          <w:p w:rsidR="00B81C0D" w:rsidRPr="001561F2" w:rsidRDefault="00B81C0D" w:rsidP="00B81C0D">
            <w:pPr>
              <w:pStyle w:val="a6"/>
              <w:numPr>
                <w:ilvl w:val="0"/>
                <w:numId w:val="32"/>
              </w:numPr>
              <w:tabs>
                <w:tab w:val="left" w:pos="1134"/>
              </w:tabs>
              <w:ind w:left="0" w:firstLine="0"/>
              <w:jc w:val="both"/>
              <w:rPr>
                <w:vanish/>
                <w:sz w:val="16"/>
                <w:szCs w:val="16"/>
              </w:rPr>
            </w:pPr>
          </w:p>
          <w:p w:rsidR="00B81C0D" w:rsidRPr="001561F2" w:rsidRDefault="00B81C0D" w:rsidP="00B81C0D">
            <w:pPr>
              <w:pStyle w:val="af5"/>
              <w:tabs>
                <w:tab w:val="left" w:pos="884"/>
              </w:tabs>
              <w:spacing w:before="0" w:beforeAutospacing="0" w:after="0" w:afterAutospacing="0"/>
              <w:contextualSpacing/>
              <w:jc w:val="both"/>
              <w:rPr>
                <w:sz w:val="16"/>
                <w:szCs w:val="16"/>
              </w:rPr>
            </w:pPr>
            <w:r w:rsidRPr="001561F2">
              <w:rPr>
                <w:sz w:val="16"/>
                <w:szCs w:val="16"/>
              </w:rPr>
              <w:t>3.1. «Премьер» Қызметтер Пакеті аясында кешенді қызмет көрсету келесі жағдайларда тоқталады:</w:t>
            </w:r>
          </w:p>
          <w:p w:rsidR="00B81C0D" w:rsidRPr="001561F2" w:rsidRDefault="00B81C0D" w:rsidP="00B81C0D">
            <w:pPr>
              <w:pStyle w:val="af5"/>
              <w:tabs>
                <w:tab w:val="left" w:pos="884"/>
              </w:tabs>
              <w:spacing w:before="0" w:beforeAutospacing="0" w:after="0" w:afterAutospacing="0"/>
              <w:contextualSpacing/>
              <w:jc w:val="both"/>
              <w:rPr>
                <w:sz w:val="16"/>
                <w:szCs w:val="16"/>
              </w:rPr>
            </w:pPr>
            <w:r w:rsidRPr="001561F2">
              <w:rPr>
                <w:sz w:val="16"/>
                <w:szCs w:val="16"/>
              </w:rPr>
              <w:t>- Банк алған Клиенттің өтініші негізінде (өтініш түрі - еркін).   Бұл ретте Клиенттің таңдауымен «Премьер» Қызметтер Пакеті аясында берілген барлық төлем карталарын (негізгі/қосымша) жабу немесе төлем карталарына қызмет көрсету талаптарын Банктің «Премьер» Қызметтер Пакетіне кірмейтін Тарифтеріне сәйкес стандартты талаптарға ауыстыру жүзеге асырылады. «Премьер» Қызметтер Пакеті үшін Банкке төленген комиссия қайтарылмайды.</w:t>
            </w:r>
          </w:p>
          <w:p w:rsidR="00B81C0D" w:rsidRPr="001561F2" w:rsidRDefault="00B81C0D" w:rsidP="00B81C0D">
            <w:pPr>
              <w:pStyle w:val="af5"/>
              <w:tabs>
                <w:tab w:val="left" w:pos="601"/>
                <w:tab w:val="left" w:pos="884"/>
              </w:tabs>
              <w:spacing w:before="0" w:beforeAutospacing="0" w:after="0" w:afterAutospacing="0"/>
              <w:contextualSpacing/>
              <w:jc w:val="both"/>
              <w:rPr>
                <w:sz w:val="16"/>
                <w:szCs w:val="16"/>
              </w:rPr>
            </w:pPr>
            <w:r w:rsidRPr="001561F2">
              <w:rPr>
                <w:sz w:val="16"/>
                <w:szCs w:val="16"/>
              </w:rPr>
              <w:t>- «Премьер» Қызметтер Пакетіне қосылу үшін жыл сайынғы комиссия төлемі жүргізілген жыл өткеннен кейін ай сайынғы комиссия төленбеген және Банктің комиссияларды алуы үшін Клиенттің Банкте ашылған банктік шоттарында ақша болмаған жағдайда. Бұл ретте, комиссия төленбеген айдан кейінгі айда «Премьер» Қызметтер Пакеті автоматты түрде жабылады және «Премьер» Қызметтер Пакеті аясында берілген барлық төлем карталары автоматты түрде Банктің «Премьер» Қызметтер Пакетіне кірмейтін Тарифтеріне сәйкес стандартты талаптарға ауыстырылады.</w:t>
            </w:r>
          </w:p>
          <w:p w:rsidR="00B81C0D" w:rsidRPr="001561F2" w:rsidRDefault="00B81C0D" w:rsidP="00B81C0D">
            <w:pPr>
              <w:pStyle w:val="af5"/>
              <w:tabs>
                <w:tab w:val="left" w:pos="601"/>
                <w:tab w:val="left" w:pos="884"/>
              </w:tabs>
              <w:spacing w:before="0" w:beforeAutospacing="0" w:after="0" w:afterAutospacing="0"/>
              <w:contextualSpacing/>
              <w:jc w:val="both"/>
              <w:rPr>
                <w:sz w:val="16"/>
                <w:szCs w:val="16"/>
              </w:rPr>
            </w:pPr>
            <w:r w:rsidRPr="001561F2">
              <w:rPr>
                <w:sz w:val="16"/>
                <w:szCs w:val="16"/>
              </w:rPr>
              <w:t>- осы Шарттың 2.2. т. белгіленген комиссия төленбеген жағдайда. Бұл ретте, осы Шарттың 2.2. т. көрсетілген 90 (тоқсан) күнтізбелік күн өткеннен кейін комиссия төленбеген жағдайда «Премьер» Қызметтер Пакеті автоматты түрде жабылады және «Премьер» Қызметтер Пакеті аясында берілген барлық төлем карталары автоматты түрде Банктің «Премьер» Қызметтер Пакетіне кірмейтін Тарифтеріне сәйкес стандартты талаптарға ауыстырылады.</w:t>
            </w:r>
          </w:p>
          <w:p w:rsidR="00B81C0D" w:rsidRPr="001561F2" w:rsidRDefault="00B81C0D" w:rsidP="00B81C0D">
            <w:pPr>
              <w:pStyle w:val="a6"/>
              <w:tabs>
                <w:tab w:val="left" w:pos="1134"/>
              </w:tabs>
              <w:ind w:left="0"/>
              <w:jc w:val="both"/>
              <w:rPr>
                <w:sz w:val="16"/>
                <w:szCs w:val="16"/>
              </w:rPr>
            </w:pPr>
            <w:r w:rsidRPr="001561F2">
              <w:rPr>
                <w:sz w:val="16"/>
                <w:szCs w:val="16"/>
              </w:rPr>
              <w:t>3.2. Берешекті өтеу бойынша Клиенттің Банк алдындағы міндеттемелерін орындау мерзімі келгені туралы, сондай-ақ Банк алдындағы бұрыннан бар міндеттемелері бойынша мерзімі кешіктірілген берешектері бар екені туралы Клиентті хабардар етуге, Клиенттің мобильді телефонына SMS/ PUSH-хабарлама жіберуді, пошталық жөнелтімді, телеграмманы, дауыстық хабарламаны, электронды пошта арқылы хабарламаны қосқанда кез-келген байланысу арналары арқылы Банктің қызметтері туралы жарнамалық хабарламалар жіберуге Клиент осы арқылы өз келісімін береді.</w:t>
            </w:r>
          </w:p>
          <w:p w:rsidR="00B81C0D" w:rsidRPr="001561F2" w:rsidRDefault="00B81C0D" w:rsidP="00B81C0D">
            <w:pPr>
              <w:tabs>
                <w:tab w:val="left" w:pos="1134"/>
              </w:tabs>
              <w:jc w:val="both"/>
              <w:rPr>
                <w:rFonts w:ascii="Times New Roman" w:hAnsi="Times New Roman"/>
                <w:sz w:val="16"/>
                <w:szCs w:val="16"/>
              </w:rPr>
            </w:pPr>
          </w:p>
        </w:tc>
        <w:tc>
          <w:tcPr>
            <w:tcW w:w="5103" w:type="dxa"/>
            <w:tcBorders>
              <w:top w:val="single" w:sz="4" w:space="0" w:color="auto"/>
            </w:tcBorders>
          </w:tcPr>
          <w:p w:rsidR="00B81C0D" w:rsidRPr="00E64280" w:rsidRDefault="00B81C0D" w:rsidP="00B81C0D">
            <w:pPr>
              <w:pStyle w:val="a9"/>
              <w:jc w:val="both"/>
              <w:rPr>
                <w:rFonts w:ascii="Times New Roman" w:hAnsi="Times New Roman"/>
                <w:b/>
                <w:sz w:val="16"/>
                <w:szCs w:val="16"/>
              </w:rPr>
            </w:pPr>
            <w:r w:rsidRPr="00E64280">
              <w:rPr>
                <w:rFonts w:ascii="Times New Roman" w:hAnsi="Times New Roman"/>
                <w:b/>
                <w:sz w:val="16"/>
                <w:szCs w:val="16"/>
              </w:rPr>
              <w:lastRenderedPageBreak/>
              <w:t>2. Порядок подключения к комплексному обслуживанию в рамках Пакета Услуг «Премьер».</w:t>
            </w:r>
          </w:p>
          <w:p w:rsidR="00B81C0D" w:rsidRPr="00E64280" w:rsidRDefault="00B81C0D" w:rsidP="00B81C0D">
            <w:pPr>
              <w:pStyle w:val="a9"/>
              <w:jc w:val="both"/>
              <w:rPr>
                <w:rFonts w:ascii="Times New Roman" w:hAnsi="Times New Roman"/>
                <w:bCs/>
                <w:sz w:val="16"/>
                <w:szCs w:val="16"/>
              </w:rPr>
            </w:pPr>
            <w:r w:rsidRPr="00E64280">
              <w:rPr>
                <w:rFonts w:ascii="Times New Roman" w:hAnsi="Times New Roman"/>
                <w:bCs/>
                <w:sz w:val="16"/>
                <w:szCs w:val="16"/>
              </w:rPr>
              <w:t>2.1. В соответствии с настоящим Договором, Банк осуществляет комплексное обслуживание в рамках Пакета</w:t>
            </w:r>
            <w:r w:rsidRPr="00E64280">
              <w:rPr>
                <w:rFonts w:ascii="Times New Roman" w:hAnsi="Times New Roman"/>
                <w:sz w:val="16"/>
                <w:szCs w:val="16"/>
                <w:lang w:eastAsia="ru-RU"/>
              </w:rPr>
              <w:t xml:space="preserve"> Услуг</w:t>
            </w:r>
            <w:r w:rsidRPr="00E64280">
              <w:rPr>
                <w:rFonts w:ascii="Times New Roman" w:hAnsi="Times New Roman"/>
                <w:bCs/>
                <w:sz w:val="16"/>
                <w:szCs w:val="16"/>
              </w:rPr>
              <w:t xml:space="preserve"> </w:t>
            </w:r>
            <w:r w:rsidRPr="00E64280">
              <w:rPr>
                <w:rFonts w:ascii="Times New Roman" w:hAnsi="Times New Roman"/>
                <w:sz w:val="16"/>
                <w:szCs w:val="16"/>
              </w:rPr>
              <w:t>«</w:t>
            </w:r>
            <w:r w:rsidRPr="00E64280">
              <w:rPr>
                <w:rFonts w:ascii="Times New Roman" w:hAnsi="Times New Roman"/>
                <w:bCs/>
                <w:sz w:val="16"/>
                <w:szCs w:val="16"/>
              </w:rPr>
              <w:t xml:space="preserve">Премьер» при </w:t>
            </w:r>
            <w:r>
              <w:rPr>
                <w:rFonts w:ascii="Times New Roman" w:hAnsi="Times New Roman"/>
                <w:bCs/>
                <w:sz w:val="16"/>
                <w:szCs w:val="16"/>
              </w:rPr>
              <w:t>обязательном выпуске</w:t>
            </w:r>
            <w:r w:rsidRPr="00E64280">
              <w:rPr>
                <w:rFonts w:ascii="Times New Roman" w:hAnsi="Times New Roman"/>
                <w:bCs/>
                <w:sz w:val="16"/>
                <w:szCs w:val="16"/>
              </w:rPr>
              <w:t xml:space="preserve"> Клиенту Основной Платежной карточки и соблюдении одного из следующих условий: </w:t>
            </w:r>
          </w:p>
          <w:p w:rsidR="00B81C0D" w:rsidRPr="00E64280" w:rsidRDefault="00B81C0D" w:rsidP="00B81C0D">
            <w:pPr>
              <w:pStyle w:val="a9"/>
              <w:jc w:val="both"/>
              <w:rPr>
                <w:rFonts w:ascii="Times New Roman" w:hAnsi="Times New Roman"/>
                <w:sz w:val="16"/>
                <w:szCs w:val="16"/>
              </w:rPr>
            </w:pPr>
            <w:r w:rsidRPr="00E64280">
              <w:rPr>
                <w:rFonts w:ascii="Times New Roman" w:hAnsi="Times New Roman"/>
                <w:bCs/>
                <w:sz w:val="16"/>
                <w:szCs w:val="16"/>
              </w:rPr>
              <w:t xml:space="preserve">2.1.1. поддержание по Вкладу(-ам), открытым в Банке общей суммы в размере от 20 000 000 (Двадцать миллионов) тенге включительно или </w:t>
            </w:r>
            <w:r w:rsidRPr="00E64280">
              <w:rPr>
                <w:rFonts w:ascii="Times New Roman" w:hAnsi="Times New Roman"/>
                <w:sz w:val="16"/>
                <w:szCs w:val="16"/>
              </w:rPr>
              <w:t>эквивалент в валюте (Рубль/Доллар США/Евро)</w:t>
            </w:r>
            <w:r>
              <w:rPr>
                <w:rFonts w:ascii="Times New Roman" w:hAnsi="Times New Roman"/>
                <w:sz w:val="16"/>
                <w:szCs w:val="16"/>
              </w:rPr>
              <w:t xml:space="preserve"> по курсу НБ РК</w:t>
            </w:r>
            <w:r w:rsidRPr="00E64280">
              <w:rPr>
                <w:rFonts w:ascii="Times New Roman" w:hAnsi="Times New Roman"/>
                <w:sz w:val="16"/>
                <w:szCs w:val="16"/>
              </w:rPr>
              <w:t xml:space="preserve"> (далее – «неснижаемый остаток»), со сроком размещения от 12 (двенадцати) месяцев. </w:t>
            </w:r>
            <w:r>
              <w:rPr>
                <w:rFonts w:ascii="Times New Roman" w:hAnsi="Times New Roman"/>
                <w:sz w:val="16"/>
                <w:szCs w:val="16"/>
              </w:rPr>
              <w:t>На момент</w:t>
            </w:r>
            <w:r w:rsidRPr="00E64280">
              <w:rPr>
                <w:rFonts w:ascii="Times New Roman" w:hAnsi="Times New Roman"/>
                <w:sz w:val="16"/>
                <w:szCs w:val="16"/>
              </w:rPr>
              <w:t xml:space="preserve"> заключения настоящего Договора Клиентом должно соблюдаться условие неснижаемого остатка. </w:t>
            </w:r>
            <w:r>
              <w:rPr>
                <w:rFonts w:ascii="Times New Roman" w:hAnsi="Times New Roman"/>
                <w:bCs/>
                <w:sz w:val="16"/>
                <w:szCs w:val="16"/>
              </w:rPr>
              <w:t>Обслуживание в рамках</w:t>
            </w:r>
            <w:r w:rsidRPr="00E64280">
              <w:rPr>
                <w:rFonts w:ascii="Times New Roman" w:hAnsi="Times New Roman"/>
                <w:bCs/>
                <w:sz w:val="16"/>
                <w:szCs w:val="16"/>
              </w:rPr>
              <w:t xml:space="preserve"> Пакета</w:t>
            </w:r>
            <w:r w:rsidRPr="00E64280">
              <w:rPr>
                <w:rFonts w:ascii="Times New Roman" w:hAnsi="Times New Roman"/>
                <w:sz w:val="16"/>
                <w:szCs w:val="16"/>
                <w:lang w:eastAsia="ru-RU"/>
              </w:rPr>
              <w:t xml:space="preserve"> Услуг</w:t>
            </w:r>
            <w:r w:rsidRPr="00E64280">
              <w:rPr>
                <w:rFonts w:ascii="Times New Roman" w:hAnsi="Times New Roman"/>
                <w:bCs/>
                <w:sz w:val="16"/>
                <w:szCs w:val="16"/>
              </w:rPr>
              <w:t xml:space="preserve"> </w:t>
            </w:r>
            <w:r w:rsidRPr="00E64280">
              <w:rPr>
                <w:rFonts w:ascii="Times New Roman" w:hAnsi="Times New Roman"/>
                <w:sz w:val="16"/>
                <w:szCs w:val="16"/>
              </w:rPr>
              <w:t>«</w:t>
            </w:r>
            <w:r w:rsidRPr="00E64280">
              <w:rPr>
                <w:rFonts w:ascii="Times New Roman" w:hAnsi="Times New Roman"/>
                <w:bCs/>
                <w:sz w:val="16"/>
                <w:szCs w:val="16"/>
              </w:rPr>
              <w:t>Премьер» без оплаты комиссии осуществляется в течение срока соблюдения Клиент</w:t>
            </w:r>
            <w:r>
              <w:rPr>
                <w:rFonts w:ascii="Times New Roman" w:hAnsi="Times New Roman"/>
                <w:bCs/>
                <w:sz w:val="16"/>
                <w:szCs w:val="16"/>
              </w:rPr>
              <w:t>ом условий неснижаемого остатка</w:t>
            </w:r>
            <w:r w:rsidRPr="00E64280">
              <w:rPr>
                <w:rFonts w:ascii="Times New Roman" w:hAnsi="Times New Roman"/>
                <w:sz w:val="16"/>
                <w:szCs w:val="16"/>
              </w:rPr>
              <w:t>;</w:t>
            </w:r>
          </w:p>
          <w:p w:rsidR="00B81C0D" w:rsidRPr="00E64280" w:rsidRDefault="00B81C0D" w:rsidP="00B81C0D">
            <w:pPr>
              <w:pStyle w:val="a9"/>
              <w:jc w:val="both"/>
              <w:rPr>
                <w:rFonts w:ascii="Times New Roman" w:hAnsi="Times New Roman"/>
                <w:sz w:val="16"/>
                <w:szCs w:val="16"/>
              </w:rPr>
            </w:pPr>
            <w:r w:rsidRPr="00E64280">
              <w:rPr>
                <w:rFonts w:ascii="Times New Roman" w:hAnsi="Times New Roman"/>
                <w:sz w:val="16"/>
                <w:szCs w:val="16"/>
              </w:rPr>
              <w:t>2.1.2. оплата годовой комиссии за комплексное обслуживание в рамках Пакета</w:t>
            </w:r>
            <w:r w:rsidRPr="00E64280">
              <w:rPr>
                <w:rFonts w:ascii="Times New Roman" w:hAnsi="Times New Roman"/>
                <w:sz w:val="16"/>
                <w:szCs w:val="16"/>
                <w:lang w:eastAsia="ru-RU"/>
              </w:rPr>
              <w:t xml:space="preserve"> Услуг</w:t>
            </w:r>
            <w:r w:rsidRPr="00E64280">
              <w:rPr>
                <w:rFonts w:ascii="Times New Roman" w:hAnsi="Times New Roman"/>
                <w:sz w:val="16"/>
                <w:szCs w:val="16"/>
              </w:rPr>
              <w:t xml:space="preserve"> «Премьер» согласно Тарифам Банка. Комиссия за комплексное обслуживание в рамках Пакета Услуг «Премьер» за первый год обслуживания оплачивается Клиентом через кассу Банка в день акцепта настоящего Договора. Со второго года комиссия за комплексное обслуживание в рамках Пакета Услуг «Премьер» оплачивается на ежемесячной основе, согласно тарифам Банка, действующим на дату соответствующей оплаты. Оплата осуществляется путем</w:t>
            </w:r>
            <w:r>
              <w:rPr>
                <w:rFonts w:ascii="Times New Roman" w:hAnsi="Times New Roman"/>
                <w:sz w:val="16"/>
                <w:szCs w:val="16"/>
              </w:rPr>
              <w:t xml:space="preserve"> </w:t>
            </w:r>
            <w:r w:rsidRPr="00E64280">
              <w:rPr>
                <w:rFonts w:ascii="Times New Roman" w:hAnsi="Times New Roman"/>
                <w:sz w:val="16"/>
                <w:szCs w:val="16"/>
              </w:rPr>
              <w:t>прямого дебетования Банком любого банковского счета Клиента, за исключением случаев, предусмотренных законодательством РК.</w:t>
            </w:r>
          </w:p>
          <w:p w:rsidR="00B81C0D" w:rsidRPr="00E64280" w:rsidRDefault="00B81C0D" w:rsidP="00B81C0D">
            <w:pPr>
              <w:pStyle w:val="a6"/>
              <w:ind w:left="0"/>
              <w:jc w:val="both"/>
              <w:outlineLvl w:val="1"/>
              <w:rPr>
                <w:sz w:val="16"/>
                <w:szCs w:val="16"/>
              </w:rPr>
            </w:pPr>
            <w:r w:rsidRPr="00E64280">
              <w:rPr>
                <w:sz w:val="16"/>
                <w:szCs w:val="16"/>
              </w:rPr>
              <w:t xml:space="preserve"> 2.2. В случае если Клиент, подключенный к Пакету Услуг «Премьер» на основании пп.2.1.1 п.2.1.  Договора не поддерживает размер установленного неснижаемого остатка более 90 (девяноста) календарных дней в пределах любого последовательно</w:t>
            </w:r>
            <w:r>
              <w:rPr>
                <w:sz w:val="16"/>
                <w:szCs w:val="16"/>
              </w:rPr>
              <w:t>го двенадцатимесячного периода,</w:t>
            </w:r>
            <w:r w:rsidRPr="00D7554A">
              <w:rPr>
                <w:sz w:val="16"/>
                <w:szCs w:val="16"/>
              </w:rPr>
              <w:t xml:space="preserve"> </w:t>
            </w:r>
            <w:r w:rsidRPr="00E64280">
              <w:rPr>
                <w:sz w:val="16"/>
                <w:szCs w:val="16"/>
              </w:rPr>
              <w:t xml:space="preserve">Банк вправе путем прямого дебетования списать с любого банковского счета Клиента, открытого в Банке, комиссию за комплексное обслуживание в рамках Пакета Услуг </w:t>
            </w:r>
            <w:r w:rsidRPr="00E64280">
              <w:rPr>
                <w:sz w:val="16"/>
                <w:szCs w:val="16"/>
              </w:rPr>
              <w:lastRenderedPageBreak/>
              <w:t>«Премьер» согласно тарифам Банка</w:t>
            </w:r>
            <w:r>
              <w:rPr>
                <w:sz w:val="16"/>
                <w:szCs w:val="16"/>
              </w:rPr>
              <w:t>,</w:t>
            </w:r>
            <w:r w:rsidRPr="00E64280">
              <w:rPr>
                <w:sz w:val="16"/>
                <w:szCs w:val="16"/>
              </w:rPr>
              <w:t xml:space="preserve"> за каждый месяц не поддерживания неснижаемого остатка, в том числе за указанные 90 календарных дней. </w:t>
            </w:r>
          </w:p>
          <w:p w:rsidR="00B81C0D" w:rsidRPr="00E64280" w:rsidRDefault="00B81C0D" w:rsidP="00B81C0D">
            <w:pPr>
              <w:pStyle w:val="a9"/>
              <w:jc w:val="both"/>
              <w:rPr>
                <w:rFonts w:ascii="Times New Roman" w:hAnsi="Times New Roman"/>
                <w:bCs/>
                <w:sz w:val="16"/>
                <w:szCs w:val="16"/>
              </w:rPr>
            </w:pPr>
            <w:r w:rsidRPr="005454AE">
              <w:rPr>
                <w:rFonts w:ascii="Times New Roman" w:hAnsi="Times New Roman"/>
                <w:sz w:val="16"/>
                <w:szCs w:val="16"/>
                <w:lang w:eastAsia="ru-RU"/>
              </w:rPr>
              <w:t xml:space="preserve">2.3. </w:t>
            </w:r>
            <w:r w:rsidRPr="00E64280">
              <w:rPr>
                <w:rFonts w:ascii="Times New Roman" w:hAnsi="Times New Roman"/>
                <w:sz w:val="16"/>
                <w:szCs w:val="16"/>
                <w:lang w:eastAsia="ru-RU"/>
              </w:rPr>
              <w:t>Настоящим Клиент предоставляет Банку право на самостоятельное списание Банком ежемесячной комиссии путем прямого дебетования любых</w:t>
            </w:r>
            <w:r w:rsidRPr="00E64280">
              <w:rPr>
                <w:rFonts w:ascii="Times New Roman" w:hAnsi="Times New Roman"/>
                <w:bCs/>
                <w:sz w:val="16"/>
                <w:szCs w:val="16"/>
              </w:rPr>
              <w:t xml:space="preserve"> счетов Клиента в любой валюте, открытых в Банке.</w:t>
            </w:r>
            <w:r w:rsidRPr="00E64280">
              <w:rPr>
                <w:bCs/>
                <w:sz w:val="16"/>
                <w:szCs w:val="16"/>
              </w:rPr>
              <w:t xml:space="preserve"> </w:t>
            </w:r>
          </w:p>
          <w:p w:rsidR="00B81C0D" w:rsidRPr="00E64280" w:rsidRDefault="00B81C0D" w:rsidP="00B81C0D">
            <w:pPr>
              <w:pStyle w:val="a6"/>
              <w:ind w:left="0"/>
              <w:jc w:val="both"/>
              <w:outlineLvl w:val="1"/>
            </w:pPr>
            <w:r w:rsidRPr="00E64280">
              <w:rPr>
                <w:sz w:val="16"/>
                <w:szCs w:val="16"/>
              </w:rPr>
              <w:t xml:space="preserve">2.4. Если Клиент, оплатил годовую комиссию за комплексное </w:t>
            </w:r>
            <w:r>
              <w:rPr>
                <w:sz w:val="16"/>
                <w:szCs w:val="16"/>
              </w:rPr>
              <w:t xml:space="preserve">обслуживание </w:t>
            </w:r>
            <w:r w:rsidRPr="00E64280">
              <w:rPr>
                <w:sz w:val="16"/>
                <w:szCs w:val="16"/>
              </w:rPr>
              <w:t>в рамках Пакета</w:t>
            </w:r>
            <w:r>
              <w:rPr>
                <w:sz w:val="16"/>
                <w:szCs w:val="16"/>
              </w:rPr>
              <w:t xml:space="preserve"> Услуг «Премьер» </w:t>
            </w:r>
            <w:r w:rsidRPr="00E64280">
              <w:rPr>
                <w:sz w:val="16"/>
                <w:szCs w:val="16"/>
              </w:rPr>
              <w:t xml:space="preserve">и в последующем соблюдает условие по неснижаемому остатку, установленное пп.2.1.1. п.2.1. Договора, то по истечении одного года после подключения к Пакету Услуг «Премьер» Клиент при условии поддержания установленного неснижаемого остатка, </w:t>
            </w:r>
            <w:r>
              <w:rPr>
                <w:sz w:val="16"/>
                <w:szCs w:val="16"/>
              </w:rPr>
              <w:t>может быть переведен</w:t>
            </w:r>
            <w:r w:rsidRPr="00E64280">
              <w:rPr>
                <w:sz w:val="16"/>
                <w:szCs w:val="16"/>
              </w:rPr>
              <w:t xml:space="preserve"> на бесплатное обслуживание в рамках Пакета</w:t>
            </w:r>
            <w:r w:rsidRPr="00E64280">
              <w:rPr>
                <w:b/>
                <w:sz w:val="16"/>
                <w:szCs w:val="16"/>
                <w:lang w:eastAsia="en-US"/>
              </w:rPr>
              <w:t xml:space="preserve"> </w:t>
            </w:r>
            <w:r w:rsidRPr="00E64280">
              <w:rPr>
                <w:sz w:val="16"/>
                <w:szCs w:val="16"/>
              </w:rPr>
              <w:t>Услуг «Премьер» с месяца, следующего за месяцем оплаты комиссии Банка.</w:t>
            </w:r>
            <w:r>
              <w:rPr>
                <w:bCs/>
                <w:sz w:val="16"/>
                <w:szCs w:val="16"/>
              </w:rPr>
              <w:t xml:space="preserve"> Обслуживание в рамках </w:t>
            </w:r>
            <w:r w:rsidRPr="00E64280">
              <w:rPr>
                <w:bCs/>
                <w:sz w:val="16"/>
                <w:szCs w:val="16"/>
              </w:rPr>
              <w:t>Пакета</w:t>
            </w:r>
            <w:r w:rsidRPr="00E64280">
              <w:rPr>
                <w:sz w:val="16"/>
                <w:szCs w:val="16"/>
              </w:rPr>
              <w:t xml:space="preserve"> Услуг</w:t>
            </w:r>
            <w:r w:rsidRPr="00E64280">
              <w:rPr>
                <w:bCs/>
                <w:sz w:val="16"/>
                <w:szCs w:val="16"/>
              </w:rPr>
              <w:t xml:space="preserve"> </w:t>
            </w:r>
            <w:r w:rsidRPr="00E64280">
              <w:rPr>
                <w:sz w:val="16"/>
                <w:szCs w:val="16"/>
              </w:rPr>
              <w:t>«</w:t>
            </w:r>
            <w:r w:rsidRPr="00E64280">
              <w:rPr>
                <w:bCs/>
                <w:sz w:val="16"/>
                <w:szCs w:val="16"/>
              </w:rPr>
              <w:t>Премьер» без оплаты комиссии осуществляется в течение срока соблюдения Клиентом условий неснижаемого остатка.</w:t>
            </w:r>
          </w:p>
          <w:p w:rsidR="00B81C0D" w:rsidRDefault="00B81C0D" w:rsidP="00B81C0D">
            <w:pPr>
              <w:pStyle w:val="a6"/>
              <w:ind w:left="0"/>
              <w:jc w:val="both"/>
              <w:outlineLvl w:val="1"/>
              <w:rPr>
                <w:sz w:val="16"/>
                <w:szCs w:val="16"/>
              </w:rPr>
            </w:pPr>
            <w:r w:rsidRPr="00E64280">
              <w:rPr>
                <w:sz w:val="16"/>
                <w:szCs w:val="16"/>
              </w:rPr>
              <w:t xml:space="preserve">2.5. В случае открытия нескольких Пакетов Услуг «Премьер», совокупный неснижаемый остаток, указанный в пп. 2.1.1 п. 2.1. настоящего Договора должен поддерживаться по каждому отдельному открытому Пакету Услуг «Премьер». При этом один Клиент может оформить не более 2 (двух) Пакетов Услуг «Премьер».  </w:t>
            </w:r>
          </w:p>
          <w:p w:rsidR="00B81C0D" w:rsidRPr="00E64280" w:rsidRDefault="00B81C0D" w:rsidP="00B81C0D">
            <w:pPr>
              <w:pStyle w:val="a9"/>
              <w:ind w:left="34"/>
              <w:jc w:val="both"/>
              <w:rPr>
                <w:rFonts w:ascii="Times New Roman" w:hAnsi="Times New Roman"/>
                <w:b/>
                <w:sz w:val="16"/>
                <w:szCs w:val="16"/>
              </w:rPr>
            </w:pPr>
            <w:r w:rsidRPr="00E64280">
              <w:rPr>
                <w:rFonts w:ascii="Times New Roman" w:hAnsi="Times New Roman"/>
                <w:b/>
                <w:sz w:val="16"/>
                <w:szCs w:val="16"/>
              </w:rPr>
              <w:t>3. Прекращение комплексного обслуживания в рамках Пакета Услуг «Премьер».</w:t>
            </w:r>
          </w:p>
          <w:p w:rsidR="00B81C0D" w:rsidRPr="00E64280" w:rsidRDefault="00B81C0D" w:rsidP="00B81C0D">
            <w:pPr>
              <w:pStyle w:val="a6"/>
              <w:numPr>
                <w:ilvl w:val="0"/>
                <w:numId w:val="32"/>
              </w:numPr>
              <w:tabs>
                <w:tab w:val="left" w:pos="1134"/>
              </w:tabs>
              <w:ind w:left="0" w:firstLine="0"/>
              <w:jc w:val="both"/>
              <w:rPr>
                <w:vanish/>
                <w:sz w:val="16"/>
                <w:szCs w:val="16"/>
              </w:rPr>
            </w:pPr>
          </w:p>
          <w:p w:rsidR="00B81C0D" w:rsidRPr="00E64280" w:rsidRDefault="00B81C0D" w:rsidP="00B81C0D">
            <w:pPr>
              <w:pStyle w:val="af5"/>
              <w:tabs>
                <w:tab w:val="left" w:pos="884"/>
              </w:tabs>
              <w:spacing w:before="0" w:beforeAutospacing="0" w:after="0" w:afterAutospacing="0"/>
              <w:contextualSpacing/>
              <w:jc w:val="both"/>
              <w:rPr>
                <w:sz w:val="16"/>
                <w:szCs w:val="16"/>
              </w:rPr>
            </w:pPr>
            <w:r w:rsidRPr="00E64280">
              <w:rPr>
                <w:sz w:val="16"/>
                <w:szCs w:val="16"/>
              </w:rPr>
              <w:t>3.1. Прекращение комплексного обслуживания в рамках Пакета Услуг «Премьер» осуществляется в одном из следующих случаев:</w:t>
            </w:r>
          </w:p>
          <w:p w:rsidR="00B81C0D" w:rsidRPr="00E64280" w:rsidRDefault="00B81C0D" w:rsidP="00B81C0D">
            <w:pPr>
              <w:pStyle w:val="af5"/>
              <w:tabs>
                <w:tab w:val="left" w:pos="884"/>
              </w:tabs>
              <w:spacing w:before="0" w:beforeAutospacing="0" w:after="0" w:afterAutospacing="0"/>
              <w:contextualSpacing/>
              <w:jc w:val="both"/>
              <w:rPr>
                <w:sz w:val="16"/>
                <w:szCs w:val="16"/>
                <w:lang w:val="kk-KZ"/>
              </w:rPr>
            </w:pPr>
            <w:r w:rsidRPr="00E64280">
              <w:rPr>
                <w:sz w:val="16"/>
                <w:szCs w:val="16"/>
              </w:rPr>
              <w:t>-  на основании</w:t>
            </w:r>
            <w:r w:rsidRPr="00E64280" w:rsidDel="0087489C">
              <w:rPr>
                <w:sz w:val="16"/>
                <w:szCs w:val="16"/>
              </w:rPr>
              <w:t xml:space="preserve"> </w:t>
            </w:r>
            <w:r w:rsidRPr="00E64280">
              <w:rPr>
                <w:sz w:val="16"/>
                <w:szCs w:val="16"/>
              </w:rPr>
              <w:t>полученного Банком заявления Клиента</w:t>
            </w:r>
            <w:r>
              <w:rPr>
                <w:sz w:val="16"/>
                <w:szCs w:val="16"/>
              </w:rPr>
              <w:t xml:space="preserve"> </w:t>
            </w:r>
            <w:r w:rsidRPr="00E64280">
              <w:rPr>
                <w:sz w:val="16"/>
                <w:szCs w:val="16"/>
              </w:rPr>
              <w:t xml:space="preserve">(форма заявления – свободная).   </w:t>
            </w:r>
            <w:r w:rsidRPr="00E64280">
              <w:rPr>
                <w:sz w:val="16"/>
                <w:szCs w:val="16"/>
                <w:lang w:val="kk-KZ"/>
              </w:rPr>
              <w:t xml:space="preserve">При этом на выбор Клиента осуществляется закрытие всех платежных карточек (основных/дополнительных), выданных в рамках Пакета </w:t>
            </w:r>
            <w:r w:rsidRPr="00E64280">
              <w:rPr>
                <w:sz w:val="16"/>
                <w:szCs w:val="16"/>
              </w:rPr>
              <w:t>Услуг «Премьер»</w:t>
            </w:r>
            <w:r w:rsidRPr="00E64280">
              <w:rPr>
                <w:sz w:val="16"/>
                <w:szCs w:val="16"/>
                <w:lang w:val="kk-KZ"/>
              </w:rPr>
              <w:t xml:space="preserve">, либо происходит смена условий обслуживания платежных карточек на стандартные условия обслуживания, согласно Тарифам Банка, не входящих в Пакет </w:t>
            </w:r>
            <w:r w:rsidRPr="00E64280">
              <w:rPr>
                <w:sz w:val="16"/>
                <w:szCs w:val="16"/>
              </w:rPr>
              <w:t xml:space="preserve">Услуг </w:t>
            </w:r>
            <w:r w:rsidRPr="00E64280">
              <w:rPr>
                <w:sz w:val="16"/>
                <w:szCs w:val="16"/>
                <w:lang w:val="kk-KZ"/>
              </w:rPr>
              <w:t xml:space="preserve">«Премьер». </w:t>
            </w:r>
            <w:r w:rsidRPr="00E64280">
              <w:rPr>
                <w:sz w:val="16"/>
                <w:szCs w:val="16"/>
              </w:rPr>
              <w:t>Оплаченная Банку комиссия за Пакет Услуг «Премьер»</w:t>
            </w:r>
            <w:r w:rsidR="00436B98">
              <w:rPr>
                <w:sz w:val="16"/>
                <w:szCs w:val="16"/>
              </w:rPr>
              <w:t xml:space="preserve"> </w:t>
            </w:r>
            <w:r w:rsidRPr="00E64280">
              <w:rPr>
                <w:sz w:val="16"/>
                <w:szCs w:val="16"/>
              </w:rPr>
              <w:t>возврату не подлежит;</w:t>
            </w:r>
          </w:p>
          <w:p w:rsidR="00B81C0D" w:rsidRPr="00E64280" w:rsidRDefault="00B81C0D" w:rsidP="00B81C0D">
            <w:pPr>
              <w:pStyle w:val="af5"/>
              <w:tabs>
                <w:tab w:val="left" w:pos="601"/>
                <w:tab w:val="left" w:pos="884"/>
              </w:tabs>
              <w:spacing w:before="0" w:beforeAutospacing="0" w:after="0" w:afterAutospacing="0"/>
              <w:contextualSpacing/>
              <w:jc w:val="both"/>
              <w:rPr>
                <w:sz w:val="16"/>
                <w:szCs w:val="16"/>
                <w:lang w:val="kk-KZ"/>
              </w:rPr>
            </w:pPr>
            <w:r w:rsidRPr="00E64280">
              <w:rPr>
                <w:sz w:val="16"/>
                <w:szCs w:val="16"/>
                <w:lang w:val="kk-KZ"/>
              </w:rPr>
              <w:t xml:space="preserve">- при неоплате ежемесячной комиссии, по истечении одного года, за который была произведена оплата ежегодной комисиии за подключение к </w:t>
            </w:r>
            <w:r w:rsidRPr="00E64280">
              <w:rPr>
                <w:sz w:val="16"/>
                <w:szCs w:val="16"/>
              </w:rPr>
              <w:t>Пакету Услуг «Премьер»</w:t>
            </w:r>
            <w:r w:rsidRPr="00E64280">
              <w:rPr>
                <w:sz w:val="16"/>
                <w:szCs w:val="16"/>
                <w:lang w:val="kk-KZ"/>
              </w:rPr>
              <w:t xml:space="preserve"> и отсутствии денег на банковских счетах Клиента, открытых в Банке,для списания Банком комиссии.</w:t>
            </w:r>
            <w:r>
              <w:rPr>
                <w:sz w:val="16"/>
                <w:szCs w:val="16"/>
                <w:lang w:val="kk-KZ"/>
              </w:rPr>
              <w:t xml:space="preserve"> </w:t>
            </w:r>
            <w:r w:rsidRPr="00E64280">
              <w:rPr>
                <w:sz w:val="16"/>
                <w:szCs w:val="16"/>
                <w:lang w:val="kk-KZ"/>
              </w:rPr>
              <w:t>При этом в месяце</w:t>
            </w:r>
            <w:r>
              <w:rPr>
                <w:sz w:val="16"/>
                <w:szCs w:val="16"/>
                <w:lang w:val="kk-KZ"/>
              </w:rPr>
              <w:t>,</w:t>
            </w:r>
            <w:r w:rsidRPr="00E64280">
              <w:rPr>
                <w:sz w:val="16"/>
                <w:szCs w:val="16"/>
                <w:lang w:val="kk-KZ"/>
              </w:rPr>
              <w:t xml:space="preserve"> следующим за месяцем неоплаты комиссии  осуществляется автоматическое закрытие Пакета </w:t>
            </w:r>
            <w:r w:rsidRPr="00E64280">
              <w:rPr>
                <w:sz w:val="16"/>
                <w:szCs w:val="16"/>
              </w:rPr>
              <w:t xml:space="preserve">Услуг «Премьер» и </w:t>
            </w:r>
            <w:r w:rsidRPr="00E64280">
              <w:rPr>
                <w:sz w:val="16"/>
                <w:szCs w:val="16"/>
                <w:lang w:val="kk-KZ"/>
              </w:rPr>
              <w:t xml:space="preserve">автоматически все выданные платежные карточки, в рамках Пакета </w:t>
            </w:r>
            <w:r w:rsidRPr="00E64280">
              <w:rPr>
                <w:sz w:val="16"/>
                <w:szCs w:val="16"/>
              </w:rPr>
              <w:t>Услуг «Премьер»</w:t>
            </w:r>
            <w:r w:rsidRPr="00E64280">
              <w:rPr>
                <w:sz w:val="16"/>
                <w:szCs w:val="16"/>
                <w:lang w:val="kk-KZ"/>
              </w:rPr>
              <w:t xml:space="preserve"> переходят на стандартные условия обслуживания, согласно Тарифам Банка, не входящих в Пакет </w:t>
            </w:r>
            <w:r w:rsidRPr="00E64280">
              <w:rPr>
                <w:sz w:val="16"/>
                <w:szCs w:val="16"/>
              </w:rPr>
              <w:t>Услуг</w:t>
            </w:r>
            <w:r w:rsidRPr="00E64280">
              <w:rPr>
                <w:sz w:val="16"/>
                <w:szCs w:val="16"/>
                <w:lang w:val="kk-KZ"/>
              </w:rPr>
              <w:t xml:space="preserve"> «Премьер».</w:t>
            </w:r>
          </w:p>
          <w:p w:rsidR="00B81C0D" w:rsidRPr="00E64280" w:rsidRDefault="00B81C0D" w:rsidP="00B81C0D">
            <w:pPr>
              <w:pStyle w:val="af5"/>
              <w:tabs>
                <w:tab w:val="left" w:pos="601"/>
                <w:tab w:val="left" w:pos="884"/>
              </w:tabs>
              <w:spacing w:before="0" w:beforeAutospacing="0" w:after="0" w:afterAutospacing="0"/>
              <w:contextualSpacing/>
              <w:jc w:val="both"/>
              <w:rPr>
                <w:sz w:val="16"/>
                <w:szCs w:val="16"/>
              </w:rPr>
            </w:pPr>
            <w:r w:rsidRPr="00E64280">
              <w:rPr>
                <w:sz w:val="16"/>
                <w:szCs w:val="16"/>
              </w:rPr>
              <w:t>-  при неоплате комиссии, определенной в п. 2.2 настоящего Договора.</w:t>
            </w:r>
            <w:r w:rsidRPr="00E64280">
              <w:rPr>
                <w:sz w:val="16"/>
                <w:szCs w:val="16"/>
                <w:lang w:val="kk-KZ"/>
              </w:rPr>
              <w:t xml:space="preserve"> При этом,  при неоплате комиссии в первый месяц, после  истечения 90 (девяноста) календарных дней, указанных в п. 2.2. настоящего Договра, Пакет </w:t>
            </w:r>
            <w:r w:rsidRPr="00E64280">
              <w:rPr>
                <w:sz w:val="16"/>
                <w:szCs w:val="16"/>
              </w:rPr>
              <w:t xml:space="preserve">Услуг «Премьер» подлежит автоматическому закрытию и </w:t>
            </w:r>
            <w:r w:rsidRPr="00E64280">
              <w:rPr>
                <w:sz w:val="16"/>
                <w:szCs w:val="16"/>
                <w:lang w:val="kk-KZ"/>
              </w:rPr>
              <w:t xml:space="preserve">автоматически все выданные в рамках Пакета </w:t>
            </w:r>
            <w:r w:rsidRPr="00E64280">
              <w:rPr>
                <w:sz w:val="16"/>
                <w:szCs w:val="16"/>
              </w:rPr>
              <w:t>Услуг «Премьер»</w:t>
            </w:r>
            <w:r w:rsidRPr="00E64280">
              <w:rPr>
                <w:sz w:val="16"/>
                <w:szCs w:val="16"/>
                <w:lang w:val="kk-KZ"/>
              </w:rPr>
              <w:t xml:space="preserve"> платежные карточки переходят на стандартные условия обслуживания, согласно Тарифам Банка, не входящих в Пакет </w:t>
            </w:r>
            <w:r w:rsidRPr="00E64280">
              <w:rPr>
                <w:sz w:val="16"/>
                <w:szCs w:val="16"/>
              </w:rPr>
              <w:t>Услуг</w:t>
            </w:r>
            <w:r w:rsidRPr="00E64280">
              <w:rPr>
                <w:sz w:val="16"/>
                <w:szCs w:val="16"/>
                <w:lang w:val="kk-KZ"/>
              </w:rPr>
              <w:t xml:space="preserve"> «Премьер».</w:t>
            </w:r>
          </w:p>
          <w:p w:rsidR="00B81C0D" w:rsidRPr="00E64280" w:rsidRDefault="00B81C0D" w:rsidP="00B81C0D">
            <w:pPr>
              <w:pStyle w:val="a6"/>
              <w:tabs>
                <w:tab w:val="left" w:pos="1134"/>
              </w:tabs>
              <w:ind w:left="0"/>
              <w:jc w:val="both"/>
              <w:rPr>
                <w:sz w:val="16"/>
                <w:szCs w:val="16"/>
                <w:lang w:val="kk-KZ"/>
              </w:rPr>
            </w:pPr>
            <w:r w:rsidRPr="00E64280">
              <w:rPr>
                <w:sz w:val="16"/>
                <w:szCs w:val="16"/>
                <w:lang w:val="kk-KZ"/>
              </w:rPr>
              <w:t>3.2. Настоящим Клиент предоставляет свое согласие на информирование Клиента о наступлении сроков исполнения обязательств Клиента перед Банком по погашению задолженности, а также о возникновении просроченной задолженности по имеющимся перед Банком обязательствам, предоставление рекламных сообщений об услугах Банка по любым каналам связи, включая направление SMS/</w:t>
            </w:r>
            <w:r w:rsidRPr="00E64280">
              <w:rPr>
                <w:sz w:val="16"/>
                <w:szCs w:val="16"/>
                <w:lang w:val="en-US"/>
              </w:rPr>
              <w:t>PUSH</w:t>
            </w:r>
            <w:r w:rsidRPr="00E64280">
              <w:rPr>
                <w:sz w:val="16"/>
                <w:szCs w:val="16"/>
                <w:lang w:val="kk-KZ"/>
              </w:rPr>
              <w:t>-</w:t>
            </w:r>
            <w:r w:rsidRPr="00E64280">
              <w:rPr>
                <w:sz w:val="16"/>
                <w:szCs w:val="16"/>
              </w:rPr>
              <w:t>уведомлений</w:t>
            </w:r>
            <w:r w:rsidRPr="00E64280">
              <w:rPr>
                <w:sz w:val="16"/>
                <w:szCs w:val="16"/>
                <w:lang w:val="kk-KZ"/>
              </w:rPr>
              <w:t xml:space="preserve"> на мобильный телефон Клиента, почтовое отправления, телеграммы, голосовые сообщения, сообщения по электронной почте.</w:t>
            </w:r>
          </w:p>
          <w:p w:rsidR="00B81C0D" w:rsidRPr="00E64280" w:rsidRDefault="00B81C0D" w:rsidP="00B81C0D">
            <w:pPr>
              <w:tabs>
                <w:tab w:val="left" w:pos="1134"/>
              </w:tabs>
              <w:jc w:val="both"/>
              <w:rPr>
                <w:sz w:val="16"/>
                <w:szCs w:val="16"/>
              </w:rPr>
            </w:pPr>
          </w:p>
        </w:tc>
      </w:tr>
    </w:tbl>
    <w:p w:rsidR="00E64280" w:rsidRDefault="00E64280" w:rsidP="00F55881">
      <w:pPr>
        <w:pStyle w:val="a6"/>
        <w:ind w:left="0"/>
        <w:jc w:val="both"/>
        <w:rPr>
          <w:sz w:val="16"/>
          <w:szCs w:val="16"/>
          <w:lang w:val="kk-KZ"/>
        </w:rPr>
      </w:pPr>
    </w:p>
    <w:p w:rsidR="00127682" w:rsidRPr="00E64280" w:rsidRDefault="00127682" w:rsidP="00F55881">
      <w:pPr>
        <w:pStyle w:val="a6"/>
        <w:ind w:left="0"/>
        <w:jc w:val="both"/>
        <w:rPr>
          <w:b/>
          <w:bCs/>
          <w:sz w:val="16"/>
          <w:szCs w:val="16"/>
        </w:rPr>
      </w:pPr>
      <w:r w:rsidRPr="00E64280">
        <w:rPr>
          <w:sz w:val="16"/>
          <w:szCs w:val="16"/>
          <w:lang w:val="kk-KZ"/>
        </w:rPr>
        <w:t xml:space="preserve"> </w:t>
      </w:r>
      <w:r w:rsidRPr="00E64280">
        <w:rPr>
          <w:b/>
          <w:bCs/>
          <w:sz w:val="16"/>
          <w:szCs w:val="16"/>
        </w:rPr>
        <w:t>Клиент:</w:t>
      </w:r>
    </w:p>
    <w:p w:rsidR="00127682" w:rsidRPr="00E64280" w:rsidRDefault="00790FB3" w:rsidP="00F55881">
      <w:pPr>
        <w:tabs>
          <w:tab w:val="left" w:pos="180"/>
        </w:tabs>
        <w:autoSpaceDE w:val="0"/>
        <w:autoSpaceDN w:val="0"/>
        <w:spacing w:after="0" w:line="240" w:lineRule="auto"/>
        <w:jc w:val="both"/>
        <w:rPr>
          <w:rFonts w:ascii="Times New Roman" w:hAnsi="Times New Roman"/>
          <w:b/>
          <w:bCs/>
          <w:sz w:val="16"/>
          <w:szCs w:val="16"/>
          <w:lang w:eastAsia="ru-RU"/>
        </w:rPr>
      </w:pPr>
      <w:r w:rsidRPr="00E64280">
        <w:rPr>
          <w:rFonts w:ascii="Times New Roman" w:hAnsi="Times New Roman"/>
          <w:bCs/>
          <w:sz w:val="16"/>
          <w:szCs w:val="16"/>
          <w:lang w:val="kk-KZ" w:eastAsia="ru-RU"/>
        </w:rPr>
        <w:t>ТАӘ/</w:t>
      </w:r>
      <w:r w:rsidR="00127682" w:rsidRPr="00E64280">
        <w:rPr>
          <w:rFonts w:ascii="Times New Roman" w:hAnsi="Times New Roman"/>
          <w:bCs/>
          <w:sz w:val="16"/>
          <w:szCs w:val="16"/>
          <w:lang w:eastAsia="ru-RU"/>
        </w:rPr>
        <w:t>ФИО</w:t>
      </w:r>
      <w:r w:rsidR="00127682" w:rsidRPr="00E64280">
        <w:rPr>
          <w:rFonts w:ascii="Times New Roman" w:hAnsi="Times New Roman"/>
          <w:b/>
          <w:bCs/>
          <w:sz w:val="16"/>
          <w:szCs w:val="16"/>
          <w:lang w:eastAsia="ru-RU"/>
        </w:rPr>
        <w:t xml:space="preserve">  ______________________________________________________________________________________________________________</w:t>
      </w:r>
    </w:p>
    <w:p w:rsidR="00127682" w:rsidRPr="00E64280" w:rsidRDefault="00790FB3" w:rsidP="00F55881">
      <w:pPr>
        <w:tabs>
          <w:tab w:val="left" w:pos="180"/>
        </w:tabs>
        <w:autoSpaceDE w:val="0"/>
        <w:autoSpaceDN w:val="0"/>
        <w:spacing w:after="0" w:line="240" w:lineRule="auto"/>
        <w:jc w:val="both"/>
        <w:rPr>
          <w:rFonts w:ascii="Times New Roman" w:hAnsi="Times New Roman"/>
          <w:bCs/>
          <w:sz w:val="16"/>
          <w:szCs w:val="16"/>
          <w:lang w:eastAsia="ru-RU"/>
        </w:rPr>
      </w:pPr>
      <w:r w:rsidRPr="00E64280">
        <w:rPr>
          <w:rFonts w:ascii="Times New Roman" w:hAnsi="Times New Roman"/>
          <w:bCs/>
          <w:sz w:val="16"/>
          <w:szCs w:val="16"/>
          <w:lang w:val="kk-KZ" w:eastAsia="ru-RU"/>
        </w:rPr>
        <w:t>Мекенжайы/</w:t>
      </w:r>
      <w:r w:rsidR="00127682" w:rsidRPr="00E64280">
        <w:rPr>
          <w:rFonts w:ascii="Times New Roman" w:hAnsi="Times New Roman"/>
          <w:bCs/>
          <w:sz w:val="16"/>
          <w:szCs w:val="16"/>
          <w:lang w:eastAsia="ru-RU"/>
        </w:rPr>
        <w:t>Адрес: _______________________________________________________________________________________________________</w:t>
      </w:r>
    </w:p>
    <w:p w:rsidR="00127682" w:rsidRPr="00E64280" w:rsidRDefault="00790FB3" w:rsidP="00F55881">
      <w:pPr>
        <w:tabs>
          <w:tab w:val="left" w:pos="180"/>
        </w:tabs>
        <w:autoSpaceDE w:val="0"/>
        <w:autoSpaceDN w:val="0"/>
        <w:spacing w:after="0" w:line="240" w:lineRule="auto"/>
        <w:jc w:val="both"/>
        <w:rPr>
          <w:rFonts w:ascii="Times New Roman" w:hAnsi="Times New Roman"/>
          <w:bCs/>
          <w:sz w:val="16"/>
          <w:szCs w:val="16"/>
          <w:lang w:eastAsia="ru-RU"/>
        </w:rPr>
      </w:pPr>
      <w:r w:rsidRPr="00E64280">
        <w:rPr>
          <w:rFonts w:ascii="Times New Roman" w:hAnsi="Times New Roman"/>
          <w:bCs/>
          <w:sz w:val="16"/>
          <w:szCs w:val="16"/>
          <w:lang w:val="kk-KZ" w:eastAsia="ru-RU"/>
        </w:rPr>
        <w:t>Жеке басын куәландыратын құжат/д</w:t>
      </w:r>
      <w:r w:rsidR="00127682" w:rsidRPr="00E64280">
        <w:rPr>
          <w:rFonts w:ascii="Times New Roman" w:hAnsi="Times New Roman"/>
          <w:bCs/>
          <w:sz w:val="16"/>
          <w:szCs w:val="16"/>
          <w:lang w:eastAsia="ru-RU"/>
        </w:rPr>
        <w:t>окумент, удостоверяющий личность:</w:t>
      </w:r>
      <w:r w:rsidRPr="00E64280">
        <w:rPr>
          <w:rFonts w:ascii="Times New Roman" w:hAnsi="Times New Roman"/>
          <w:bCs/>
          <w:sz w:val="16"/>
          <w:szCs w:val="16"/>
          <w:lang w:val="kk-KZ" w:eastAsia="ru-RU"/>
        </w:rPr>
        <w:t xml:space="preserve"> </w:t>
      </w:r>
      <w:r w:rsidR="00127682" w:rsidRPr="00E64280">
        <w:rPr>
          <w:rFonts w:ascii="Times New Roman" w:hAnsi="Times New Roman"/>
          <w:bCs/>
          <w:sz w:val="16"/>
          <w:szCs w:val="16"/>
          <w:lang w:eastAsia="ru-RU"/>
        </w:rPr>
        <w:t>_________________________________________________________</w:t>
      </w:r>
    </w:p>
    <w:p w:rsidR="00127682" w:rsidRPr="00E64280" w:rsidRDefault="00127682" w:rsidP="00F55881">
      <w:pPr>
        <w:tabs>
          <w:tab w:val="left" w:pos="180"/>
        </w:tabs>
        <w:autoSpaceDE w:val="0"/>
        <w:autoSpaceDN w:val="0"/>
        <w:spacing w:after="0" w:line="240" w:lineRule="auto"/>
        <w:jc w:val="both"/>
        <w:rPr>
          <w:rFonts w:ascii="Times New Roman" w:hAnsi="Times New Roman"/>
          <w:bCs/>
          <w:sz w:val="16"/>
          <w:szCs w:val="16"/>
          <w:lang w:eastAsia="ru-RU"/>
        </w:rPr>
      </w:pPr>
      <w:r w:rsidRPr="00E64280">
        <w:rPr>
          <w:rFonts w:ascii="Times New Roman" w:hAnsi="Times New Roman"/>
          <w:bCs/>
          <w:sz w:val="16"/>
          <w:szCs w:val="16"/>
          <w:lang w:eastAsia="ru-RU"/>
        </w:rPr>
        <w:t>Телефон:_________________________________________________________________________________________________________________</w:t>
      </w:r>
    </w:p>
    <w:p w:rsidR="00127682" w:rsidRPr="00E64280" w:rsidRDefault="00127682" w:rsidP="00F55881">
      <w:pPr>
        <w:spacing w:after="0" w:line="240" w:lineRule="auto"/>
        <w:jc w:val="both"/>
        <w:rPr>
          <w:rFonts w:ascii="Times New Roman" w:hAnsi="Times New Roman"/>
          <w:bCs/>
          <w:sz w:val="16"/>
          <w:szCs w:val="16"/>
          <w:lang w:val="kk-KZ"/>
        </w:rPr>
      </w:pPr>
    </w:p>
    <w:p w:rsidR="00127682" w:rsidRPr="00B81C0D" w:rsidRDefault="00B81C0D" w:rsidP="00F55881">
      <w:pPr>
        <w:spacing w:after="0" w:line="240" w:lineRule="auto"/>
        <w:jc w:val="both"/>
        <w:rPr>
          <w:rFonts w:ascii="Times New Roman" w:hAnsi="Times New Roman"/>
          <w:bCs/>
          <w:sz w:val="16"/>
          <w:szCs w:val="16"/>
        </w:rPr>
      </w:pPr>
      <w:r w:rsidRPr="001561F2">
        <w:rPr>
          <w:rFonts w:ascii="Times New Roman" w:hAnsi="Times New Roman"/>
          <w:sz w:val="16"/>
          <w:szCs w:val="16"/>
        </w:rPr>
        <w:t>(Банкте мен болған кезде қол қойылды)</w:t>
      </w:r>
      <w:r w:rsidR="00127682" w:rsidRPr="00E64280">
        <w:rPr>
          <w:rFonts w:ascii="Times New Roman" w:hAnsi="Times New Roman"/>
          <w:bCs/>
          <w:sz w:val="16"/>
          <w:szCs w:val="16"/>
          <w:lang w:val="kk-KZ"/>
        </w:rPr>
        <w:t>/</w:t>
      </w:r>
    </w:p>
    <w:p w:rsidR="00127682" w:rsidRPr="00E64280" w:rsidRDefault="00127682" w:rsidP="00F55881">
      <w:pPr>
        <w:spacing w:after="0" w:line="240" w:lineRule="auto"/>
        <w:jc w:val="both"/>
        <w:rPr>
          <w:rFonts w:ascii="Times New Roman" w:hAnsi="Times New Roman"/>
          <w:bCs/>
          <w:sz w:val="16"/>
          <w:szCs w:val="16"/>
        </w:rPr>
      </w:pPr>
      <w:r w:rsidRPr="00E64280">
        <w:rPr>
          <w:rFonts w:ascii="Times New Roman" w:hAnsi="Times New Roman"/>
          <w:bCs/>
          <w:sz w:val="16"/>
          <w:szCs w:val="16"/>
        </w:rPr>
        <w:t>подписано в момент моего личного присутствия в Банке)</w:t>
      </w:r>
    </w:p>
    <w:p w:rsidR="00127682" w:rsidRPr="00E64280" w:rsidRDefault="00127682" w:rsidP="00F55881">
      <w:pPr>
        <w:spacing w:after="0" w:line="240" w:lineRule="auto"/>
        <w:jc w:val="both"/>
        <w:rPr>
          <w:rFonts w:ascii="Times New Roman" w:hAnsi="Times New Roman"/>
          <w:sz w:val="16"/>
          <w:szCs w:val="16"/>
        </w:rPr>
      </w:pPr>
      <w:r w:rsidRPr="00E64280">
        <w:rPr>
          <w:rFonts w:ascii="Times New Roman" w:hAnsi="Times New Roman"/>
          <w:sz w:val="16"/>
          <w:szCs w:val="16"/>
        </w:rPr>
        <w:t>_______________________________________________________</w:t>
      </w:r>
    </w:p>
    <w:p w:rsidR="00127682" w:rsidRPr="00E64280" w:rsidRDefault="00B81C0D" w:rsidP="00F55881">
      <w:pPr>
        <w:spacing w:after="0" w:line="240" w:lineRule="auto"/>
        <w:jc w:val="both"/>
        <w:rPr>
          <w:rFonts w:ascii="Times New Roman" w:hAnsi="Times New Roman"/>
          <w:sz w:val="16"/>
          <w:szCs w:val="16"/>
        </w:rPr>
      </w:pPr>
      <w:r w:rsidRPr="001561F2">
        <w:rPr>
          <w:rFonts w:ascii="Times New Roman" w:hAnsi="Times New Roman"/>
          <w:sz w:val="16"/>
          <w:szCs w:val="16"/>
        </w:rPr>
        <w:t>ТАӘ (жазбаша) және қолы</w:t>
      </w:r>
      <w:r w:rsidR="00127682" w:rsidRPr="00E64280">
        <w:rPr>
          <w:rFonts w:ascii="Times New Roman" w:hAnsi="Times New Roman"/>
          <w:sz w:val="16"/>
          <w:szCs w:val="16"/>
          <w:lang w:val="kk-KZ"/>
        </w:rPr>
        <w:t>/ м</w:t>
      </w:r>
      <w:r w:rsidR="00127682" w:rsidRPr="00E64280">
        <w:rPr>
          <w:rFonts w:ascii="Times New Roman" w:hAnsi="Times New Roman"/>
          <w:sz w:val="16"/>
          <w:szCs w:val="16"/>
        </w:rPr>
        <w:t>.о ФИО (прописью) и подпись</w:t>
      </w:r>
    </w:p>
    <w:p w:rsidR="00127682" w:rsidRPr="00E64280" w:rsidRDefault="00127682" w:rsidP="00F55881">
      <w:pPr>
        <w:pStyle w:val="TableParagraph"/>
        <w:widowControl/>
        <w:spacing w:line="228" w:lineRule="exact"/>
        <w:jc w:val="both"/>
        <w:rPr>
          <w:rFonts w:ascii="Times New Roman" w:eastAsia="Times New Roman" w:hAnsi="Times New Roman"/>
          <w:bCs/>
          <w:sz w:val="16"/>
          <w:szCs w:val="16"/>
          <w:lang w:val="ru-RU"/>
        </w:rPr>
      </w:pPr>
    </w:p>
    <w:p w:rsidR="00127682" w:rsidRPr="00E64280" w:rsidRDefault="004C3298" w:rsidP="00F55881">
      <w:pPr>
        <w:pStyle w:val="TableParagraph"/>
        <w:widowControl/>
        <w:spacing w:line="228" w:lineRule="exact"/>
        <w:jc w:val="both"/>
        <w:rPr>
          <w:rFonts w:ascii="Times New Roman" w:hAnsi="Times New Roman"/>
          <w:bCs/>
          <w:sz w:val="16"/>
          <w:szCs w:val="16"/>
          <w:lang w:val="ru-RU"/>
        </w:rPr>
      </w:pPr>
      <w:r w:rsidRPr="00E64280">
        <w:rPr>
          <w:rFonts w:ascii="Times New Roman" w:eastAsiaTheme="minorHAnsi" w:hAnsi="Times New Roman"/>
          <w:sz w:val="16"/>
          <w:szCs w:val="16"/>
          <w:lang w:val="kk-KZ" w:eastAsia="kk-KZ" w:bidi="kk-KZ"/>
        </w:rPr>
        <w:t>«</w:t>
      </w:r>
      <w:r w:rsidRPr="004C3298">
        <w:rPr>
          <w:rFonts w:ascii="Times New Roman" w:eastAsiaTheme="minorHAnsi" w:hAnsi="Times New Roman"/>
          <w:sz w:val="16"/>
          <w:szCs w:val="16"/>
          <w:lang w:val="kk-KZ" w:eastAsia="kk-KZ" w:bidi="kk-KZ"/>
        </w:rPr>
        <w:t>Bereke Bank</w:t>
      </w:r>
      <w:r w:rsidRPr="00E64280">
        <w:rPr>
          <w:rFonts w:ascii="Times New Roman" w:eastAsiaTheme="minorHAnsi" w:hAnsi="Times New Roman"/>
          <w:sz w:val="16"/>
          <w:szCs w:val="16"/>
          <w:lang w:val="kk-KZ" w:eastAsia="kk-KZ" w:bidi="kk-KZ"/>
        </w:rPr>
        <w:t>»</w:t>
      </w:r>
      <w:r w:rsidR="00790FB3" w:rsidRPr="00E64280">
        <w:rPr>
          <w:rFonts w:ascii="Times New Roman" w:eastAsia="Times New Roman" w:hAnsi="Times New Roman"/>
          <w:bCs/>
          <w:sz w:val="16"/>
          <w:szCs w:val="16"/>
          <w:lang w:val="ru-RU"/>
        </w:rPr>
        <w:t xml:space="preserve"> АҚ</w:t>
      </w:r>
      <w:r w:rsidR="003B794C" w:rsidRPr="00E64280">
        <w:rPr>
          <w:rFonts w:ascii="Times New Roman" w:eastAsia="Times New Roman" w:hAnsi="Times New Roman"/>
          <w:bCs/>
          <w:sz w:val="16"/>
          <w:szCs w:val="16"/>
          <w:lang w:val="ru-RU"/>
        </w:rPr>
        <w:t>,</w:t>
      </w:r>
      <w:r w:rsidR="00D27185" w:rsidRPr="00E64280">
        <w:rPr>
          <w:rFonts w:ascii="Times New Roman" w:eastAsia="Times New Roman" w:hAnsi="Times New Roman"/>
          <w:bCs/>
          <w:sz w:val="16"/>
          <w:szCs w:val="16"/>
          <w:lang w:val="ru-RU"/>
        </w:rPr>
        <w:t xml:space="preserve"> </w:t>
      </w:r>
      <w:r w:rsidR="00790FB3" w:rsidRPr="00E64280">
        <w:rPr>
          <w:rFonts w:ascii="Times New Roman" w:eastAsia="Times New Roman" w:hAnsi="Times New Roman"/>
          <w:bCs/>
          <w:sz w:val="16"/>
          <w:szCs w:val="16"/>
          <w:lang w:val="ru-RU"/>
        </w:rPr>
        <w:t>Қазақстан Республикасы, Алматы қ., 050059, Бостандық ауд</w:t>
      </w:r>
      <w:r w:rsidR="005942F1" w:rsidRPr="00E64280">
        <w:rPr>
          <w:rFonts w:ascii="Times New Roman" w:eastAsia="Times New Roman" w:hAnsi="Times New Roman"/>
          <w:bCs/>
          <w:sz w:val="16"/>
          <w:szCs w:val="16"/>
          <w:lang w:val="ru-RU"/>
        </w:rPr>
        <w:t>аны, Әл-фараби даңғылы, 13/1 үй,</w:t>
      </w:r>
      <w:r w:rsidR="00790FB3" w:rsidRPr="00E64280">
        <w:rPr>
          <w:rFonts w:ascii="Times New Roman" w:eastAsia="Times New Roman" w:hAnsi="Times New Roman"/>
          <w:bCs/>
          <w:sz w:val="16"/>
          <w:szCs w:val="16"/>
          <w:lang w:val="ru-RU"/>
        </w:rPr>
        <w:t xml:space="preserve"> Қазақстан Республикасы Ұлттық Банкінің Монетарлы операцияларды есепке алу басқармасындағы (КШТҚБ) кор.шоты KZ82125KZT1001300306, коды 125, БСК </w:t>
      </w:r>
      <w:r w:rsidR="00B81C0D" w:rsidRPr="001561F2">
        <w:rPr>
          <w:rFonts w:ascii="Times New Roman" w:hAnsi="Times New Roman"/>
          <w:sz w:val="16"/>
          <w:szCs w:val="16"/>
        </w:rPr>
        <w:t>BRKEKZKA</w:t>
      </w:r>
      <w:r w:rsidR="00790FB3" w:rsidRPr="00E64280">
        <w:rPr>
          <w:rFonts w:ascii="Times New Roman" w:eastAsia="Times New Roman" w:hAnsi="Times New Roman"/>
          <w:bCs/>
          <w:sz w:val="16"/>
          <w:szCs w:val="16"/>
          <w:lang w:val="ru-RU"/>
        </w:rPr>
        <w:t xml:space="preserve">, БСН 930740000137/ </w:t>
      </w:r>
      <w:r w:rsidR="00127682" w:rsidRPr="00E64280">
        <w:rPr>
          <w:rFonts w:ascii="Times New Roman" w:eastAsia="Times New Roman" w:hAnsi="Times New Roman"/>
          <w:bCs/>
          <w:sz w:val="16"/>
          <w:szCs w:val="16"/>
          <w:lang w:val="ru-RU"/>
        </w:rPr>
        <w:t>АО «</w:t>
      </w:r>
      <w:r w:rsidR="003A7B12" w:rsidRPr="003A7B12">
        <w:rPr>
          <w:rFonts w:ascii="Times New Roman" w:hAnsi="Times New Roman"/>
          <w:sz w:val="16"/>
          <w:szCs w:val="16"/>
          <w:lang w:eastAsia="ru-RU"/>
        </w:rPr>
        <w:t>Bereke</w:t>
      </w:r>
      <w:r w:rsidR="003A7B12" w:rsidRPr="003A7B12">
        <w:rPr>
          <w:rFonts w:ascii="Times New Roman" w:hAnsi="Times New Roman"/>
          <w:sz w:val="16"/>
          <w:szCs w:val="16"/>
          <w:lang w:val="ru-RU" w:eastAsia="ru-RU"/>
        </w:rPr>
        <w:t xml:space="preserve"> </w:t>
      </w:r>
      <w:r w:rsidR="003A7B12" w:rsidRPr="003A7B12">
        <w:rPr>
          <w:rFonts w:ascii="Times New Roman" w:hAnsi="Times New Roman"/>
          <w:sz w:val="16"/>
          <w:szCs w:val="16"/>
          <w:lang w:eastAsia="ru-RU"/>
        </w:rPr>
        <w:t>Bank</w:t>
      </w:r>
      <w:r w:rsidR="00127682" w:rsidRPr="00E64280">
        <w:rPr>
          <w:rFonts w:ascii="Times New Roman" w:eastAsia="Times New Roman" w:hAnsi="Times New Roman"/>
          <w:bCs/>
          <w:sz w:val="16"/>
          <w:szCs w:val="16"/>
          <w:lang w:val="ru-RU"/>
        </w:rPr>
        <w:t>»</w:t>
      </w:r>
      <w:r w:rsidR="00D27185" w:rsidRPr="00E64280">
        <w:rPr>
          <w:rFonts w:ascii="Times New Roman" w:eastAsia="Times New Roman" w:hAnsi="Times New Roman"/>
          <w:bCs/>
          <w:sz w:val="16"/>
          <w:szCs w:val="16"/>
          <w:lang w:val="ru-RU"/>
        </w:rPr>
        <w:t xml:space="preserve"> </w:t>
      </w:r>
      <w:r w:rsidR="00127682" w:rsidRPr="00E64280">
        <w:rPr>
          <w:rFonts w:ascii="Times New Roman" w:hAnsi="Times New Roman"/>
          <w:bCs/>
          <w:sz w:val="16"/>
          <w:szCs w:val="16"/>
          <w:lang w:val="ru-RU"/>
        </w:rPr>
        <w:t xml:space="preserve">Республика  Казахстан,  г. Алматы, 050059, Бостандыкский район, проспект Аль-Фараби, дом13/1. Кор.счет </w:t>
      </w:r>
      <w:r w:rsidR="00127682" w:rsidRPr="00E64280">
        <w:rPr>
          <w:rFonts w:ascii="Times New Roman" w:hAnsi="Times New Roman"/>
          <w:bCs/>
          <w:sz w:val="16"/>
          <w:szCs w:val="16"/>
        </w:rPr>
        <w:t>KZ</w:t>
      </w:r>
      <w:r w:rsidR="00127682" w:rsidRPr="00E64280">
        <w:rPr>
          <w:rFonts w:ascii="Times New Roman" w:hAnsi="Times New Roman"/>
          <w:bCs/>
          <w:sz w:val="16"/>
          <w:szCs w:val="16"/>
          <w:lang w:val="ru-RU"/>
        </w:rPr>
        <w:t>82125</w:t>
      </w:r>
      <w:r w:rsidR="00127682" w:rsidRPr="00E64280">
        <w:rPr>
          <w:rFonts w:ascii="Times New Roman" w:hAnsi="Times New Roman"/>
          <w:bCs/>
          <w:sz w:val="16"/>
          <w:szCs w:val="16"/>
        </w:rPr>
        <w:t>KZT</w:t>
      </w:r>
      <w:r w:rsidR="00127682" w:rsidRPr="00E64280">
        <w:rPr>
          <w:rFonts w:ascii="Times New Roman" w:hAnsi="Times New Roman"/>
          <w:bCs/>
          <w:sz w:val="16"/>
          <w:szCs w:val="16"/>
          <w:lang w:val="ru-RU"/>
        </w:rPr>
        <w:t xml:space="preserve">1001300306. код 125  в  Управлении учета монетарных операций (ООКСП) Национального Банка  Республики Казахстан, БИК </w:t>
      </w:r>
      <w:r w:rsidR="00B81C0D" w:rsidRPr="001561F2">
        <w:rPr>
          <w:rFonts w:ascii="Times New Roman" w:hAnsi="Times New Roman"/>
          <w:sz w:val="16"/>
          <w:szCs w:val="16"/>
        </w:rPr>
        <w:t>BRKEKZKA</w:t>
      </w:r>
      <w:r w:rsidR="00127682" w:rsidRPr="00E64280">
        <w:rPr>
          <w:rFonts w:ascii="Times New Roman" w:hAnsi="Times New Roman"/>
          <w:bCs/>
          <w:sz w:val="16"/>
          <w:szCs w:val="16"/>
          <w:lang w:val="ru-RU"/>
        </w:rPr>
        <w:t xml:space="preserve">, БИН 930740000137  </w:t>
      </w:r>
    </w:p>
    <w:p w:rsidR="00127682" w:rsidRPr="00E64280" w:rsidRDefault="00127682" w:rsidP="00F55881">
      <w:pPr>
        <w:pStyle w:val="TableParagraph"/>
        <w:widowControl/>
        <w:ind w:right="-1"/>
        <w:jc w:val="both"/>
        <w:rPr>
          <w:rFonts w:ascii="Times New Roman" w:eastAsia="Times New Roman" w:hAnsi="Times New Roman"/>
          <w:bCs/>
          <w:sz w:val="16"/>
          <w:szCs w:val="16"/>
          <w:lang w:val="ru-RU"/>
        </w:rPr>
      </w:pPr>
      <w:r w:rsidRPr="00E64280">
        <w:rPr>
          <w:rFonts w:ascii="Times New Roman" w:eastAsia="Times New Roman" w:hAnsi="Times New Roman"/>
          <w:bCs/>
          <w:sz w:val="16"/>
          <w:szCs w:val="16"/>
          <w:lang w:val="ru-RU"/>
        </w:rPr>
        <w:t>_____________________________________________________________________</w:t>
      </w:r>
      <w:r w:rsidR="00CB0D73">
        <w:rPr>
          <w:rFonts w:ascii="Times New Roman" w:eastAsia="Times New Roman" w:hAnsi="Times New Roman"/>
          <w:bCs/>
          <w:sz w:val="16"/>
          <w:szCs w:val="16"/>
          <w:lang w:val="ru-RU"/>
        </w:rPr>
        <w:t>_________________</w:t>
      </w:r>
      <w:r w:rsidRPr="00E64280">
        <w:rPr>
          <w:rFonts w:ascii="Times New Roman" w:eastAsia="Times New Roman" w:hAnsi="Times New Roman"/>
          <w:bCs/>
          <w:sz w:val="16"/>
          <w:szCs w:val="16"/>
          <w:lang w:val="ru-RU"/>
        </w:rPr>
        <w:t>___________________________________</w:t>
      </w:r>
    </w:p>
    <w:p w:rsidR="00790FB3" w:rsidRPr="00E64280" w:rsidRDefault="00436B98" w:rsidP="00CB0D73">
      <w:pPr>
        <w:tabs>
          <w:tab w:val="left" w:pos="3119"/>
        </w:tabs>
        <w:spacing w:after="0" w:line="240" w:lineRule="auto"/>
        <w:jc w:val="center"/>
        <w:rPr>
          <w:rFonts w:ascii="Times New Roman" w:hAnsi="Times New Roman"/>
          <w:bCs/>
          <w:sz w:val="16"/>
          <w:szCs w:val="16"/>
          <w:lang w:val="kk-KZ"/>
        </w:rPr>
      </w:pPr>
      <w:r w:rsidRPr="001561F2">
        <w:rPr>
          <w:rFonts w:ascii="Times New Roman" w:hAnsi="Times New Roman"/>
          <w:sz w:val="16"/>
          <w:szCs w:val="16"/>
        </w:rPr>
        <w:t>(«Bereke Bank» АҚ операциялық бөлімшесінің атауы мен орналасқан жері)</w:t>
      </w:r>
      <w:r w:rsidR="00790FB3" w:rsidRPr="00E64280">
        <w:rPr>
          <w:rFonts w:ascii="Times New Roman" w:hAnsi="Times New Roman"/>
          <w:bCs/>
          <w:sz w:val="16"/>
          <w:szCs w:val="16"/>
        </w:rPr>
        <w:t>/(наименование и местонахождение операционного подразделения АО «</w:t>
      </w:r>
      <w:r w:rsidR="003A7B12" w:rsidRPr="003A7B12">
        <w:rPr>
          <w:rFonts w:ascii="Times New Roman" w:hAnsi="Times New Roman"/>
          <w:sz w:val="16"/>
          <w:szCs w:val="16"/>
          <w:lang w:val="en-US" w:eastAsia="ru-RU"/>
        </w:rPr>
        <w:t>Bereke</w:t>
      </w:r>
      <w:r w:rsidR="003A7B12" w:rsidRPr="003A7B12">
        <w:rPr>
          <w:rFonts w:ascii="Times New Roman" w:hAnsi="Times New Roman"/>
          <w:sz w:val="16"/>
          <w:szCs w:val="16"/>
          <w:lang w:eastAsia="ru-RU"/>
        </w:rPr>
        <w:t xml:space="preserve"> </w:t>
      </w:r>
      <w:r w:rsidR="003A7B12" w:rsidRPr="003A7B12">
        <w:rPr>
          <w:rFonts w:ascii="Times New Roman" w:hAnsi="Times New Roman"/>
          <w:sz w:val="16"/>
          <w:szCs w:val="16"/>
          <w:lang w:val="en-US" w:eastAsia="ru-RU"/>
        </w:rPr>
        <w:t>Bank</w:t>
      </w:r>
      <w:r w:rsidR="00790FB3" w:rsidRPr="00E64280">
        <w:rPr>
          <w:rFonts w:ascii="Times New Roman" w:hAnsi="Times New Roman"/>
          <w:bCs/>
          <w:sz w:val="16"/>
          <w:szCs w:val="16"/>
        </w:rPr>
        <w:t>»)</w:t>
      </w:r>
    </w:p>
    <w:p w:rsidR="00790FB3" w:rsidRPr="00E64280" w:rsidRDefault="00790FB3" w:rsidP="00F55881">
      <w:pPr>
        <w:tabs>
          <w:tab w:val="left" w:pos="3119"/>
        </w:tabs>
        <w:spacing w:after="0" w:line="240" w:lineRule="auto"/>
        <w:jc w:val="center"/>
        <w:rPr>
          <w:rFonts w:ascii="Times New Roman" w:hAnsi="Times New Roman"/>
          <w:bCs/>
          <w:sz w:val="16"/>
          <w:szCs w:val="16"/>
          <w:lang w:val="kk-KZ"/>
        </w:rPr>
      </w:pPr>
    </w:p>
    <w:p w:rsidR="00790FB3" w:rsidRPr="00E64280" w:rsidRDefault="00790FB3" w:rsidP="00F55881">
      <w:pPr>
        <w:tabs>
          <w:tab w:val="left" w:pos="9355"/>
        </w:tabs>
        <w:ind w:right="-1"/>
        <w:jc w:val="center"/>
        <w:outlineLvl w:val="0"/>
        <w:rPr>
          <w:rFonts w:ascii="Times New Roman" w:hAnsi="Times New Roman"/>
          <w:b/>
          <w:sz w:val="16"/>
          <w:szCs w:val="16"/>
        </w:rPr>
      </w:pPr>
      <w:r w:rsidRPr="00E64280">
        <w:rPr>
          <w:rFonts w:ascii="Times New Roman" w:hAnsi="Times New Roman"/>
          <w:b/>
          <w:sz w:val="16"/>
          <w:szCs w:val="16"/>
          <w:lang w:val="kk-KZ"/>
        </w:rPr>
        <w:lastRenderedPageBreak/>
        <w:t>БАНК БЕЛГІЛЕРІ/</w:t>
      </w:r>
      <w:r w:rsidRPr="00E64280">
        <w:rPr>
          <w:rFonts w:ascii="Times New Roman" w:hAnsi="Times New Roman"/>
          <w:b/>
          <w:sz w:val="16"/>
          <w:szCs w:val="16"/>
        </w:rPr>
        <w:t>ОТМЕТКИ БАНКА</w:t>
      </w:r>
    </w:p>
    <w:tbl>
      <w:tblPr>
        <w:tblStyle w:val="af6"/>
        <w:tblW w:w="10413" w:type="dxa"/>
        <w:tblLayout w:type="fixed"/>
        <w:tblLook w:val="01E0" w:firstRow="1" w:lastRow="1" w:firstColumn="1" w:lastColumn="1" w:noHBand="0" w:noVBand="0"/>
      </w:tblPr>
      <w:tblGrid>
        <w:gridCol w:w="5353"/>
        <w:gridCol w:w="5060"/>
      </w:tblGrid>
      <w:tr w:rsidR="00127682" w:rsidRPr="00E64280" w:rsidTr="00D27185">
        <w:trPr>
          <w:trHeight w:hRule="exact" w:val="1137"/>
        </w:trPr>
        <w:tc>
          <w:tcPr>
            <w:tcW w:w="5353" w:type="dxa"/>
          </w:tcPr>
          <w:p w:rsidR="00127682" w:rsidRPr="00E64280" w:rsidRDefault="00436B98" w:rsidP="00F55881">
            <w:pPr>
              <w:pStyle w:val="TableParagraph"/>
              <w:widowControl/>
              <w:tabs>
                <w:tab w:val="left" w:pos="9355"/>
              </w:tabs>
              <w:spacing w:line="222" w:lineRule="exact"/>
              <w:ind w:left="102" w:right="-1"/>
              <w:jc w:val="both"/>
              <w:rPr>
                <w:rFonts w:ascii="Times New Roman" w:eastAsia="Times New Roman" w:hAnsi="Times New Roman"/>
                <w:spacing w:val="-1"/>
                <w:sz w:val="16"/>
                <w:szCs w:val="16"/>
                <w:lang w:val="ru-RU"/>
              </w:rPr>
            </w:pPr>
            <w:r w:rsidRPr="00436B98">
              <w:rPr>
                <w:rFonts w:ascii="Times New Roman" w:hAnsi="Times New Roman"/>
                <w:spacing w:val="-1"/>
                <w:sz w:val="16"/>
                <w:szCs w:val="16"/>
                <w:lang w:val="ru-RU"/>
              </w:rPr>
              <w:t>Шартты қабылдадым,</w:t>
            </w:r>
            <w:r w:rsidRPr="00436B98">
              <w:rPr>
                <w:rFonts w:ascii="Times New Roman" w:hAnsi="Times New Roman"/>
                <w:spacing w:val="-9"/>
                <w:sz w:val="16"/>
                <w:szCs w:val="16"/>
                <w:lang w:val="ru-RU"/>
              </w:rPr>
              <w:t xml:space="preserve"> </w:t>
            </w:r>
            <w:r w:rsidRPr="00436B98">
              <w:rPr>
                <w:rFonts w:ascii="Times New Roman" w:hAnsi="Times New Roman"/>
                <w:sz w:val="16"/>
                <w:szCs w:val="16"/>
                <w:lang w:val="ru-RU"/>
              </w:rPr>
              <w:t>Клиентті</w:t>
            </w:r>
            <w:r w:rsidRPr="00436B98">
              <w:rPr>
                <w:rFonts w:ascii="Times New Roman" w:hAnsi="Times New Roman"/>
                <w:spacing w:val="-12"/>
                <w:sz w:val="16"/>
                <w:szCs w:val="16"/>
                <w:lang w:val="ru-RU"/>
              </w:rPr>
              <w:t xml:space="preserve"> </w:t>
            </w:r>
            <w:r w:rsidRPr="00436B98">
              <w:rPr>
                <w:rFonts w:ascii="Times New Roman" w:hAnsi="Times New Roman"/>
                <w:spacing w:val="-1"/>
                <w:sz w:val="16"/>
                <w:szCs w:val="16"/>
                <w:lang w:val="ru-RU"/>
              </w:rPr>
              <w:t>сәйкестендіруді жүзеге асырдым,</w:t>
            </w:r>
            <w:r w:rsidRPr="00436B98">
              <w:rPr>
                <w:rFonts w:ascii="Times New Roman" w:hAnsi="Times New Roman"/>
                <w:spacing w:val="-10"/>
                <w:sz w:val="16"/>
                <w:szCs w:val="16"/>
                <w:lang w:val="ru-RU"/>
              </w:rPr>
              <w:t xml:space="preserve"> </w:t>
            </w:r>
            <w:r w:rsidRPr="00436B98">
              <w:rPr>
                <w:rFonts w:ascii="Times New Roman" w:hAnsi="Times New Roman"/>
                <w:spacing w:val="-1"/>
                <w:sz w:val="16"/>
                <w:szCs w:val="16"/>
                <w:lang w:val="ru-RU"/>
              </w:rPr>
              <w:t>Клиентті «Премьер» Қызметтер Пакетіне қосу талаптары сақталды.</w:t>
            </w:r>
            <w:r>
              <w:rPr>
                <w:rFonts w:ascii="Times New Roman" w:eastAsia="Times New Roman" w:hAnsi="Times New Roman"/>
                <w:spacing w:val="-1"/>
                <w:sz w:val="16"/>
                <w:szCs w:val="16"/>
                <w:lang w:val="kk-KZ"/>
              </w:rPr>
              <w:t>/</w:t>
            </w:r>
          </w:p>
          <w:p w:rsidR="00127682" w:rsidRPr="00E64280" w:rsidRDefault="00127682" w:rsidP="00F33AA5">
            <w:pPr>
              <w:pStyle w:val="TableParagraph"/>
              <w:widowControl/>
              <w:tabs>
                <w:tab w:val="left" w:pos="9355"/>
              </w:tabs>
              <w:spacing w:line="222" w:lineRule="exact"/>
              <w:ind w:left="102" w:right="-1"/>
              <w:jc w:val="both"/>
              <w:rPr>
                <w:rFonts w:ascii="Times New Roman" w:eastAsia="Times New Roman" w:hAnsi="Times New Roman"/>
                <w:sz w:val="16"/>
                <w:szCs w:val="16"/>
                <w:lang w:val="ru-RU"/>
              </w:rPr>
            </w:pPr>
            <w:r w:rsidRPr="00E64280">
              <w:rPr>
                <w:rFonts w:ascii="Times New Roman" w:eastAsia="Times New Roman" w:hAnsi="Times New Roman"/>
                <w:spacing w:val="-1"/>
                <w:sz w:val="16"/>
                <w:szCs w:val="16"/>
                <w:lang w:val="ru-RU"/>
              </w:rPr>
              <w:t>Договор принял,</w:t>
            </w:r>
            <w:r w:rsidRPr="00E64280">
              <w:rPr>
                <w:rFonts w:ascii="Times New Roman" w:eastAsia="Times New Roman" w:hAnsi="Times New Roman"/>
                <w:spacing w:val="-9"/>
                <w:sz w:val="16"/>
                <w:szCs w:val="16"/>
                <w:lang w:val="ru-RU"/>
              </w:rPr>
              <w:t xml:space="preserve"> </w:t>
            </w:r>
            <w:r w:rsidRPr="00E64280">
              <w:rPr>
                <w:rFonts w:ascii="Times New Roman" w:eastAsia="Times New Roman" w:hAnsi="Times New Roman"/>
                <w:sz w:val="16"/>
                <w:szCs w:val="16"/>
                <w:lang w:val="ru-RU"/>
              </w:rPr>
              <w:t>идентификацию</w:t>
            </w:r>
            <w:r w:rsidRPr="00E64280">
              <w:rPr>
                <w:rFonts w:ascii="Times New Roman" w:eastAsia="Times New Roman" w:hAnsi="Times New Roman"/>
                <w:spacing w:val="-12"/>
                <w:sz w:val="16"/>
                <w:szCs w:val="16"/>
                <w:lang w:val="ru-RU"/>
              </w:rPr>
              <w:t xml:space="preserve"> </w:t>
            </w:r>
            <w:r w:rsidRPr="00E64280">
              <w:rPr>
                <w:rFonts w:ascii="Times New Roman" w:eastAsia="Times New Roman" w:hAnsi="Times New Roman"/>
                <w:spacing w:val="-1"/>
                <w:sz w:val="16"/>
                <w:szCs w:val="16"/>
                <w:lang w:val="ru-RU"/>
              </w:rPr>
              <w:t>Клиента</w:t>
            </w:r>
            <w:r w:rsidR="00790FB3" w:rsidRPr="00E64280">
              <w:rPr>
                <w:rFonts w:ascii="Times New Roman" w:eastAsia="Times New Roman" w:hAnsi="Times New Roman"/>
                <w:spacing w:val="-1"/>
                <w:sz w:val="16"/>
                <w:szCs w:val="16"/>
                <w:lang w:val="ru-RU"/>
              </w:rPr>
              <w:t xml:space="preserve"> </w:t>
            </w:r>
            <w:r w:rsidRPr="00E64280">
              <w:rPr>
                <w:rFonts w:ascii="Times New Roman" w:eastAsia="Times New Roman" w:hAnsi="Times New Roman"/>
                <w:spacing w:val="-1"/>
                <w:sz w:val="16"/>
                <w:szCs w:val="16"/>
                <w:lang w:val="ru-RU"/>
              </w:rPr>
              <w:t>осуществил,</w:t>
            </w:r>
            <w:r w:rsidRPr="00E64280">
              <w:rPr>
                <w:rFonts w:ascii="Times New Roman" w:eastAsia="Times New Roman" w:hAnsi="Times New Roman"/>
                <w:spacing w:val="-10"/>
                <w:sz w:val="16"/>
                <w:szCs w:val="16"/>
                <w:lang w:val="ru-RU"/>
              </w:rPr>
              <w:t xml:space="preserve"> </w:t>
            </w:r>
            <w:r w:rsidRPr="00E64280">
              <w:rPr>
                <w:rFonts w:ascii="Times New Roman" w:eastAsia="Times New Roman" w:hAnsi="Times New Roman"/>
                <w:spacing w:val="-1"/>
                <w:sz w:val="16"/>
                <w:szCs w:val="16"/>
                <w:lang w:val="ru-RU"/>
              </w:rPr>
              <w:t xml:space="preserve"> условия присоединения Клиента к Пакету </w:t>
            </w:r>
            <w:r w:rsidR="00E21DB6" w:rsidRPr="00E64280">
              <w:rPr>
                <w:rFonts w:ascii="Times New Roman" w:eastAsia="Times New Roman" w:hAnsi="Times New Roman"/>
                <w:spacing w:val="-1"/>
                <w:sz w:val="16"/>
                <w:szCs w:val="16"/>
                <w:lang w:val="ru-RU"/>
              </w:rPr>
              <w:t xml:space="preserve">Услуг </w:t>
            </w:r>
            <w:r w:rsidRPr="00E64280">
              <w:rPr>
                <w:rFonts w:ascii="Times New Roman" w:eastAsia="Times New Roman" w:hAnsi="Times New Roman"/>
                <w:spacing w:val="-1"/>
                <w:sz w:val="16"/>
                <w:szCs w:val="16"/>
                <w:lang w:val="ru-RU"/>
              </w:rPr>
              <w:t>«Премьер» соблюдены</w:t>
            </w:r>
          </w:p>
        </w:tc>
        <w:tc>
          <w:tcPr>
            <w:tcW w:w="5060" w:type="dxa"/>
          </w:tcPr>
          <w:p w:rsidR="00127682" w:rsidRPr="00E64280" w:rsidRDefault="00127682" w:rsidP="00F55881">
            <w:pPr>
              <w:tabs>
                <w:tab w:val="left" w:pos="9355"/>
              </w:tabs>
              <w:jc w:val="both"/>
              <w:rPr>
                <w:rFonts w:ascii="Times New Roman" w:hAnsi="Times New Roman"/>
                <w:sz w:val="16"/>
                <w:szCs w:val="16"/>
              </w:rPr>
            </w:pPr>
            <w:r w:rsidRPr="00E64280">
              <w:rPr>
                <w:rFonts w:ascii="Times New Roman" w:hAnsi="Times New Roman"/>
                <w:sz w:val="16"/>
                <w:szCs w:val="16"/>
                <w:lang w:val="kk-KZ"/>
              </w:rPr>
              <w:t>Орындаушы/</w:t>
            </w:r>
            <w:r w:rsidRPr="00E64280">
              <w:rPr>
                <w:rFonts w:ascii="Times New Roman" w:hAnsi="Times New Roman"/>
                <w:sz w:val="16"/>
                <w:szCs w:val="16"/>
              </w:rPr>
              <w:t>Исполнитель (</w:t>
            </w:r>
            <w:r w:rsidRPr="00E64280">
              <w:rPr>
                <w:rFonts w:ascii="Times New Roman" w:hAnsi="Times New Roman"/>
                <w:sz w:val="16"/>
                <w:szCs w:val="16"/>
                <w:lang w:val="kk-KZ"/>
              </w:rPr>
              <w:t>ТАӘ/</w:t>
            </w:r>
            <w:r w:rsidRPr="00E64280">
              <w:rPr>
                <w:rFonts w:ascii="Times New Roman" w:hAnsi="Times New Roman"/>
                <w:sz w:val="16"/>
                <w:szCs w:val="16"/>
              </w:rPr>
              <w:t xml:space="preserve">ФИО)   </w:t>
            </w:r>
          </w:p>
          <w:p w:rsidR="00127682" w:rsidRPr="00E64280" w:rsidRDefault="00127682" w:rsidP="00F55881">
            <w:pPr>
              <w:tabs>
                <w:tab w:val="left" w:pos="9355"/>
              </w:tabs>
              <w:jc w:val="both"/>
              <w:rPr>
                <w:rFonts w:ascii="Times New Roman" w:hAnsi="Times New Roman"/>
                <w:sz w:val="16"/>
                <w:szCs w:val="16"/>
              </w:rPr>
            </w:pPr>
            <w:r w:rsidRPr="00E64280">
              <w:rPr>
                <w:rFonts w:ascii="Times New Roman" w:hAnsi="Times New Roman"/>
                <w:sz w:val="16"/>
                <w:szCs w:val="16"/>
              </w:rPr>
              <w:t>_________________________________________________</w:t>
            </w:r>
          </w:p>
          <w:p w:rsidR="00127682" w:rsidRPr="00E64280" w:rsidRDefault="00127682" w:rsidP="00F55881">
            <w:pPr>
              <w:tabs>
                <w:tab w:val="left" w:pos="9355"/>
              </w:tabs>
              <w:jc w:val="both"/>
              <w:rPr>
                <w:rFonts w:ascii="Times New Roman" w:hAnsi="Times New Roman"/>
                <w:sz w:val="16"/>
                <w:szCs w:val="16"/>
              </w:rPr>
            </w:pPr>
            <w:r w:rsidRPr="00E64280">
              <w:rPr>
                <w:rFonts w:ascii="Times New Roman" w:hAnsi="Times New Roman"/>
                <w:sz w:val="16"/>
                <w:szCs w:val="16"/>
              </w:rPr>
              <w:t>_________________________________________________</w:t>
            </w:r>
          </w:p>
          <w:p w:rsidR="00127682" w:rsidRPr="00E64280" w:rsidRDefault="00127682" w:rsidP="00F55881">
            <w:pPr>
              <w:tabs>
                <w:tab w:val="left" w:pos="9355"/>
              </w:tabs>
              <w:ind w:right="-1"/>
              <w:jc w:val="both"/>
              <w:rPr>
                <w:rFonts w:ascii="Times New Roman" w:hAnsi="Times New Roman"/>
                <w:i/>
                <w:sz w:val="16"/>
                <w:szCs w:val="16"/>
              </w:rPr>
            </w:pPr>
            <w:r w:rsidRPr="00E64280">
              <w:rPr>
                <w:rFonts w:ascii="Times New Roman" w:hAnsi="Times New Roman"/>
                <w:i/>
                <w:sz w:val="16"/>
                <w:szCs w:val="16"/>
              </w:rPr>
              <w:t>(</w:t>
            </w:r>
            <w:r w:rsidRPr="00E64280">
              <w:rPr>
                <w:rFonts w:ascii="Times New Roman" w:hAnsi="Times New Roman"/>
                <w:i/>
                <w:sz w:val="16"/>
                <w:szCs w:val="16"/>
                <w:lang w:val="kk-KZ"/>
              </w:rPr>
              <w:t>қолы/</w:t>
            </w:r>
            <w:r w:rsidRPr="00E64280">
              <w:rPr>
                <w:rFonts w:ascii="Times New Roman" w:hAnsi="Times New Roman"/>
                <w:i/>
                <w:sz w:val="16"/>
                <w:szCs w:val="16"/>
              </w:rPr>
              <w:t>подпись)</w:t>
            </w:r>
          </w:p>
        </w:tc>
      </w:tr>
      <w:tr w:rsidR="00127682" w:rsidRPr="003F2DC9" w:rsidTr="00F87E6D">
        <w:trPr>
          <w:trHeight w:val="1134"/>
        </w:trPr>
        <w:tc>
          <w:tcPr>
            <w:tcW w:w="5353" w:type="dxa"/>
          </w:tcPr>
          <w:p w:rsidR="00127682" w:rsidRPr="00E64280" w:rsidRDefault="00127682">
            <w:pPr>
              <w:pStyle w:val="TableParagraph"/>
              <w:widowControl/>
              <w:tabs>
                <w:tab w:val="left" w:pos="9355"/>
              </w:tabs>
              <w:spacing w:line="222" w:lineRule="exact"/>
              <w:ind w:left="102" w:right="-1"/>
              <w:jc w:val="both"/>
              <w:rPr>
                <w:rFonts w:ascii="Times New Roman" w:eastAsia="Times New Roman" w:hAnsi="Times New Roman"/>
                <w:sz w:val="16"/>
                <w:szCs w:val="16"/>
                <w:lang w:val="ru-RU"/>
              </w:rPr>
            </w:pPr>
            <w:r w:rsidRPr="00E64280">
              <w:rPr>
                <w:rFonts w:ascii="Times New Roman" w:eastAsia="Times New Roman" w:hAnsi="Times New Roman"/>
                <w:spacing w:val="-1"/>
                <w:sz w:val="16"/>
                <w:szCs w:val="16"/>
                <w:lang w:val="ru-RU"/>
              </w:rPr>
              <w:t>Шарт акцепттелді /Договор акцептован</w:t>
            </w:r>
            <w:r w:rsidR="00240AC9" w:rsidRPr="00E64280">
              <w:rPr>
                <w:rFonts w:ascii="Times New Roman" w:eastAsia="Times New Roman" w:hAnsi="Times New Roman"/>
                <w:sz w:val="16"/>
                <w:szCs w:val="16"/>
                <w:lang w:val="ru-RU"/>
              </w:rPr>
              <w:t>.</w:t>
            </w:r>
          </w:p>
          <w:p w:rsidR="00127682" w:rsidRPr="00E64280" w:rsidRDefault="00127682" w:rsidP="00F55881">
            <w:pPr>
              <w:pStyle w:val="TableParagraph"/>
              <w:widowControl/>
              <w:tabs>
                <w:tab w:val="left" w:pos="9355"/>
              </w:tabs>
              <w:spacing w:line="222" w:lineRule="exact"/>
              <w:ind w:left="102" w:right="-1"/>
              <w:jc w:val="both"/>
              <w:rPr>
                <w:rFonts w:ascii="Times New Roman" w:eastAsia="Times New Roman" w:hAnsi="Times New Roman"/>
                <w:sz w:val="16"/>
                <w:szCs w:val="16"/>
                <w:lang w:val="ru-RU"/>
              </w:rPr>
            </w:pPr>
            <w:r w:rsidRPr="00E64280">
              <w:rPr>
                <w:rFonts w:ascii="Times New Roman" w:hAnsi="Times New Roman"/>
                <w:sz w:val="16"/>
                <w:szCs w:val="16"/>
                <w:lang w:val="ru-RU"/>
              </w:rPr>
              <w:t xml:space="preserve">   «_____» _________________________20____ ж./г.</w:t>
            </w:r>
          </w:p>
        </w:tc>
        <w:tc>
          <w:tcPr>
            <w:tcW w:w="5060" w:type="dxa"/>
          </w:tcPr>
          <w:p w:rsidR="00127682" w:rsidRPr="00E64280" w:rsidRDefault="00436B98" w:rsidP="00F55881">
            <w:pPr>
              <w:pStyle w:val="TableParagraph"/>
              <w:widowControl/>
              <w:tabs>
                <w:tab w:val="left" w:pos="5039"/>
                <w:tab w:val="left" w:pos="9355"/>
              </w:tabs>
              <w:spacing w:line="222" w:lineRule="exact"/>
              <w:ind w:right="-1"/>
              <w:jc w:val="both"/>
              <w:rPr>
                <w:rFonts w:ascii="Times New Roman" w:hAnsi="Times New Roman"/>
                <w:sz w:val="16"/>
                <w:szCs w:val="16"/>
                <w:lang w:val="ru-RU"/>
              </w:rPr>
            </w:pPr>
            <w:r w:rsidRPr="00436B98">
              <w:rPr>
                <w:rFonts w:ascii="Times New Roman" w:hAnsi="Times New Roman"/>
                <w:sz w:val="16"/>
                <w:szCs w:val="16"/>
                <w:lang w:val="ru-RU"/>
              </w:rPr>
              <w:t>Банктің Уәкілетті тұлғасы (ТАӘ)</w:t>
            </w:r>
            <w:r w:rsidR="00127682" w:rsidRPr="00E64280">
              <w:rPr>
                <w:rFonts w:ascii="Times New Roman" w:hAnsi="Times New Roman"/>
                <w:sz w:val="16"/>
                <w:szCs w:val="16"/>
                <w:lang w:val="ru-RU"/>
              </w:rPr>
              <w:t xml:space="preserve">/Уполномоченное лицо Банка (ФИО) </w:t>
            </w:r>
          </w:p>
          <w:p w:rsidR="00127682" w:rsidRPr="00E64280" w:rsidRDefault="00127682" w:rsidP="00F55881">
            <w:pPr>
              <w:pStyle w:val="TableParagraph"/>
              <w:widowControl/>
              <w:tabs>
                <w:tab w:val="left" w:pos="4505"/>
                <w:tab w:val="left" w:pos="5039"/>
                <w:tab w:val="left" w:pos="9355"/>
              </w:tabs>
              <w:spacing w:line="222" w:lineRule="exact"/>
              <w:ind w:right="-1"/>
              <w:jc w:val="both"/>
              <w:rPr>
                <w:rFonts w:ascii="Times New Roman" w:hAnsi="Times New Roman"/>
                <w:sz w:val="16"/>
                <w:szCs w:val="16"/>
                <w:lang w:val="ru-RU"/>
              </w:rPr>
            </w:pPr>
          </w:p>
          <w:p w:rsidR="00127682" w:rsidRPr="00E64280" w:rsidRDefault="00127682" w:rsidP="00F55881">
            <w:pPr>
              <w:pStyle w:val="TableParagraph"/>
              <w:widowControl/>
              <w:tabs>
                <w:tab w:val="left" w:pos="4505"/>
                <w:tab w:val="left" w:pos="5039"/>
                <w:tab w:val="left" w:pos="9355"/>
              </w:tabs>
              <w:spacing w:line="222" w:lineRule="exact"/>
              <w:ind w:right="-1"/>
              <w:jc w:val="both"/>
              <w:rPr>
                <w:rFonts w:ascii="Times New Roman" w:hAnsi="Times New Roman"/>
                <w:sz w:val="16"/>
                <w:szCs w:val="16"/>
                <w:lang w:val="ru-RU"/>
              </w:rPr>
            </w:pPr>
            <w:r w:rsidRPr="00E64280">
              <w:rPr>
                <w:rFonts w:ascii="Times New Roman" w:hAnsi="Times New Roman"/>
                <w:sz w:val="16"/>
                <w:szCs w:val="16"/>
                <w:lang w:val="ru-RU"/>
              </w:rPr>
              <w:t>__________________________________________________</w:t>
            </w:r>
          </w:p>
          <w:p w:rsidR="00127682" w:rsidRPr="00E64280" w:rsidRDefault="00127682" w:rsidP="00F55881">
            <w:pPr>
              <w:pStyle w:val="TableParagraph"/>
              <w:widowControl/>
              <w:tabs>
                <w:tab w:val="left" w:pos="5039"/>
                <w:tab w:val="left" w:pos="9355"/>
              </w:tabs>
              <w:spacing w:line="222" w:lineRule="exact"/>
              <w:ind w:right="-1"/>
              <w:jc w:val="both"/>
              <w:rPr>
                <w:rFonts w:ascii="Times New Roman" w:hAnsi="Times New Roman"/>
                <w:sz w:val="16"/>
                <w:szCs w:val="16"/>
                <w:lang w:val="ru-RU"/>
              </w:rPr>
            </w:pPr>
            <w:r w:rsidRPr="00E64280">
              <w:rPr>
                <w:rFonts w:ascii="Times New Roman" w:hAnsi="Times New Roman"/>
                <w:sz w:val="16"/>
                <w:szCs w:val="16"/>
                <w:lang w:val="ru-RU"/>
              </w:rPr>
              <w:t>__________________________________________________</w:t>
            </w:r>
          </w:p>
          <w:p w:rsidR="00127682" w:rsidRPr="003F2DC9" w:rsidRDefault="00127682" w:rsidP="00F55881">
            <w:pPr>
              <w:tabs>
                <w:tab w:val="left" w:pos="9355"/>
              </w:tabs>
              <w:ind w:right="-1"/>
              <w:jc w:val="both"/>
              <w:rPr>
                <w:rFonts w:ascii="Times New Roman" w:hAnsi="Times New Roman"/>
                <w:sz w:val="16"/>
                <w:szCs w:val="16"/>
              </w:rPr>
            </w:pPr>
            <w:r w:rsidRPr="00E64280">
              <w:rPr>
                <w:rFonts w:ascii="Times New Roman" w:hAnsi="Times New Roman"/>
                <w:i/>
                <w:sz w:val="16"/>
                <w:szCs w:val="16"/>
              </w:rPr>
              <w:t>(</w:t>
            </w:r>
            <w:r w:rsidRPr="00E64280">
              <w:rPr>
                <w:rFonts w:ascii="Times New Roman" w:hAnsi="Times New Roman"/>
                <w:i/>
                <w:sz w:val="16"/>
                <w:szCs w:val="16"/>
                <w:lang w:val="kk-KZ"/>
              </w:rPr>
              <w:t>қолы/</w:t>
            </w:r>
            <w:r w:rsidRPr="00E64280">
              <w:rPr>
                <w:rFonts w:ascii="Times New Roman" w:hAnsi="Times New Roman"/>
                <w:i/>
                <w:sz w:val="16"/>
                <w:szCs w:val="16"/>
              </w:rPr>
              <w:t>подпись)</w:t>
            </w:r>
            <w:r w:rsidRPr="003F2DC9">
              <w:rPr>
                <w:rFonts w:ascii="Times New Roman" w:hAnsi="Times New Roman"/>
                <w:i/>
                <w:sz w:val="16"/>
                <w:szCs w:val="16"/>
              </w:rPr>
              <w:t xml:space="preserve"> </w:t>
            </w:r>
          </w:p>
        </w:tc>
      </w:tr>
    </w:tbl>
    <w:p w:rsidR="00127682" w:rsidRPr="003F2DC9" w:rsidRDefault="00127682" w:rsidP="00F55881">
      <w:pPr>
        <w:tabs>
          <w:tab w:val="left" w:pos="426"/>
        </w:tabs>
        <w:spacing w:after="0" w:line="240" w:lineRule="auto"/>
        <w:jc w:val="both"/>
        <w:rPr>
          <w:rFonts w:ascii="Times New Roman" w:hAnsi="Times New Roman"/>
          <w:bCs/>
          <w:sz w:val="16"/>
          <w:szCs w:val="16"/>
          <w:lang w:eastAsia="ru-RU"/>
        </w:rPr>
      </w:pPr>
    </w:p>
    <w:p w:rsidR="00127682" w:rsidRPr="003F2DC9" w:rsidRDefault="00127682" w:rsidP="00F55881">
      <w:pPr>
        <w:pStyle w:val="a6"/>
        <w:ind w:left="0"/>
        <w:jc w:val="both"/>
        <w:rPr>
          <w:color w:val="000000"/>
          <w:sz w:val="16"/>
          <w:szCs w:val="16"/>
        </w:rPr>
      </w:pPr>
    </w:p>
    <w:p w:rsidR="00950A81" w:rsidRDefault="00950A81" w:rsidP="00F55881">
      <w:pPr>
        <w:jc w:val="both"/>
        <w:rPr>
          <w:vanish/>
        </w:rPr>
      </w:pPr>
      <w:r w:rsidRPr="003F2DC9">
        <w:rPr>
          <w:vanish/>
        </w:rPr>
        <w:t>Дополнительные цвета:</w:t>
      </w:r>
    </w:p>
    <w:sectPr w:rsidR="00950A81" w:rsidSect="00F55881">
      <w:headerReference w:type="even" r:id="rId10"/>
      <w:headerReference w:type="default" r:id="rId11"/>
      <w:footerReference w:type="even" r:id="rId12"/>
      <w:footerReference w:type="default" r:id="rId13"/>
      <w:headerReference w:type="first" r:id="rId14"/>
      <w:footerReference w:type="first" r:id="rId15"/>
      <w:pgSz w:w="11908" w:h="17340"/>
      <w:pgMar w:top="993" w:right="1080" w:bottom="1135"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17" w:rsidRDefault="00D41317" w:rsidP="009C3595">
      <w:pPr>
        <w:spacing w:after="0" w:line="240" w:lineRule="auto"/>
      </w:pPr>
      <w:r>
        <w:separator/>
      </w:r>
    </w:p>
  </w:endnote>
  <w:endnote w:type="continuationSeparator" w:id="0">
    <w:p w:rsidR="00D41317" w:rsidRDefault="00D41317" w:rsidP="009C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2B" w:rsidRDefault="0031332B">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2B" w:rsidRDefault="0031332B">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2B" w:rsidRDefault="0031332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17" w:rsidRDefault="00D41317" w:rsidP="009C3595">
      <w:pPr>
        <w:spacing w:after="0" w:line="240" w:lineRule="auto"/>
      </w:pPr>
      <w:r>
        <w:separator/>
      </w:r>
    </w:p>
  </w:footnote>
  <w:footnote w:type="continuationSeparator" w:id="0">
    <w:p w:rsidR="00D41317" w:rsidRDefault="00D41317" w:rsidP="009C3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2B" w:rsidRDefault="0031332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2B" w:rsidRPr="0031332B" w:rsidRDefault="0031332B" w:rsidP="0031332B">
    <w:pPr>
      <w:pStyle w:val="af8"/>
      <w:jc w:val="center"/>
      <w:rPr>
        <w:rFonts w:ascii="Times New Roman" w:hAnsi="Times New Roman"/>
        <w:i/>
        <w:sz w:val="20"/>
        <w:szCs w:val="20"/>
      </w:rPr>
    </w:pPr>
    <w:r w:rsidRPr="0031332B">
      <w:rPr>
        <w:rFonts w:ascii="Times New Roman" w:hAnsi="Times New Roman"/>
        <w:i/>
        <w:sz w:val="20"/>
        <w:szCs w:val="20"/>
        <w:lang w:val="kk-KZ"/>
      </w:rPr>
      <w:t xml:space="preserve">Утверждено Решением Правления </w:t>
    </w:r>
    <w:r w:rsidRPr="0031332B">
      <w:rPr>
        <w:rFonts w:ascii="Times New Roman" w:hAnsi="Times New Roman"/>
        <w:i/>
        <w:sz w:val="20"/>
        <w:szCs w:val="20"/>
      </w:rPr>
      <w:t>№128 от 12.12.2022г.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2B" w:rsidRDefault="0031332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7603DA6"/>
    <w:lvl w:ilvl="0">
      <w:start w:val="1"/>
      <w:numFmt w:val="decimal"/>
      <w:pStyle w:val="a"/>
      <w:lvlText w:val="%1."/>
      <w:lvlJc w:val="left"/>
      <w:pPr>
        <w:tabs>
          <w:tab w:val="num" w:pos="360"/>
        </w:tabs>
        <w:ind w:left="360" w:hanging="360"/>
      </w:pPr>
    </w:lvl>
  </w:abstractNum>
  <w:abstractNum w:abstractNumId="1" w15:restartNumberingAfterBreak="0">
    <w:nsid w:val="010D7F7D"/>
    <w:multiLevelType w:val="multilevel"/>
    <w:tmpl w:val="BCA47E10"/>
    <w:lvl w:ilvl="0">
      <w:start w:val="9"/>
      <w:numFmt w:val="decimal"/>
      <w:lvlText w:val="%1."/>
      <w:lvlJc w:val="left"/>
      <w:pPr>
        <w:ind w:left="85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43"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431"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19" w:hanging="1440"/>
      </w:pPr>
      <w:rPr>
        <w:rFonts w:hint="default"/>
      </w:rPr>
    </w:lvl>
    <w:lvl w:ilvl="7">
      <w:start w:val="1"/>
      <w:numFmt w:val="decimal"/>
      <w:isLgl/>
      <w:lvlText w:val="%1.%2.%3.%4.%5.%6.%7.%8"/>
      <w:lvlJc w:val="left"/>
      <w:pPr>
        <w:ind w:left="3433" w:hanging="1440"/>
      </w:pPr>
      <w:rPr>
        <w:rFonts w:hint="default"/>
      </w:rPr>
    </w:lvl>
    <w:lvl w:ilvl="8">
      <w:start w:val="1"/>
      <w:numFmt w:val="decimal"/>
      <w:isLgl/>
      <w:lvlText w:val="%1.%2.%3.%4.%5.%6.%7.%8.%9"/>
      <w:lvlJc w:val="left"/>
      <w:pPr>
        <w:ind w:left="4007" w:hanging="1800"/>
      </w:pPr>
      <w:rPr>
        <w:rFonts w:hint="default"/>
      </w:rPr>
    </w:lvl>
  </w:abstractNum>
  <w:abstractNum w:abstractNumId="2" w15:restartNumberingAfterBreak="0">
    <w:nsid w:val="0499063C"/>
    <w:multiLevelType w:val="multilevel"/>
    <w:tmpl w:val="BB8A566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F75081"/>
    <w:multiLevelType w:val="multilevel"/>
    <w:tmpl w:val="659EF1EA"/>
    <w:lvl w:ilvl="0">
      <w:start w:val="1"/>
      <w:numFmt w:val="decimal"/>
      <w:lvlText w:val="%1."/>
      <w:lvlJc w:val="left"/>
      <w:pPr>
        <w:ind w:left="1069" w:hanging="360"/>
      </w:pPr>
      <w:rPr>
        <w:rFonts w:hint="default"/>
        <w:sz w:val="20"/>
        <w:szCs w:val="2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15:restartNumberingAfterBreak="0">
    <w:nsid w:val="0DE25BB9"/>
    <w:multiLevelType w:val="multilevel"/>
    <w:tmpl w:val="5D3E810E"/>
    <w:lvl w:ilvl="0">
      <w:start w:val="1"/>
      <w:numFmt w:val="decimal"/>
      <w:lvlText w:val="%1."/>
      <w:lvlJc w:val="left"/>
      <w:pPr>
        <w:ind w:left="1070" w:hanging="360"/>
      </w:pPr>
      <w:rPr>
        <w:rFonts w:hint="default"/>
        <w:b/>
      </w:rPr>
    </w:lvl>
    <w:lvl w:ilvl="1">
      <w:start w:val="1"/>
      <w:numFmt w:val="decimal"/>
      <w:isLgl/>
      <w:lvlText w:val="%2."/>
      <w:lvlJc w:val="left"/>
      <w:pPr>
        <w:ind w:left="107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8216C"/>
    <w:multiLevelType w:val="multilevel"/>
    <w:tmpl w:val="06CAD3D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08A2AE7"/>
    <w:multiLevelType w:val="hybridMultilevel"/>
    <w:tmpl w:val="51C8E4DC"/>
    <w:lvl w:ilvl="0" w:tplc="0419000F">
      <w:start w:val="6"/>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0A8254C"/>
    <w:multiLevelType w:val="multilevel"/>
    <w:tmpl w:val="1D9A19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19317E"/>
    <w:multiLevelType w:val="multilevel"/>
    <w:tmpl w:val="F0C2CB0C"/>
    <w:lvl w:ilvl="0">
      <w:start w:val="1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D01785"/>
    <w:multiLevelType w:val="hybridMultilevel"/>
    <w:tmpl w:val="727A3E9E"/>
    <w:lvl w:ilvl="0" w:tplc="AD062A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DA2003"/>
    <w:multiLevelType w:val="hybridMultilevel"/>
    <w:tmpl w:val="ADA2A46A"/>
    <w:lvl w:ilvl="0" w:tplc="1DA4714C">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64B37"/>
    <w:multiLevelType w:val="multilevel"/>
    <w:tmpl w:val="60A2B8F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2" w15:restartNumberingAfterBreak="0">
    <w:nsid w:val="22B53869"/>
    <w:multiLevelType w:val="multilevel"/>
    <w:tmpl w:val="B60A4C1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D03AA0"/>
    <w:multiLevelType w:val="multilevel"/>
    <w:tmpl w:val="A5F2E6F8"/>
    <w:lvl w:ilvl="0">
      <w:start w:val="1"/>
      <w:numFmt w:val="decimal"/>
      <w:lvlText w:val="%1."/>
      <w:lvlJc w:val="left"/>
      <w:pPr>
        <w:ind w:left="1070" w:hanging="360"/>
      </w:pPr>
      <w:rPr>
        <w:rFonts w:hint="default"/>
        <w:b/>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0F58D7"/>
    <w:multiLevelType w:val="multilevel"/>
    <w:tmpl w:val="C6C29116"/>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671713D"/>
    <w:multiLevelType w:val="hybridMultilevel"/>
    <w:tmpl w:val="4B767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0C0D0A"/>
    <w:multiLevelType w:val="multilevel"/>
    <w:tmpl w:val="CB727422"/>
    <w:lvl w:ilvl="0">
      <w:start w:val="4"/>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7" w15:restartNumberingAfterBreak="0">
    <w:nsid w:val="29804CD8"/>
    <w:multiLevelType w:val="multilevel"/>
    <w:tmpl w:val="80B2D06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8" w15:restartNumberingAfterBreak="0">
    <w:nsid w:val="29B8280D"/>
    <w:multiLevelType w:val="multilevel"/>
    <w:tmpl w:val="0986BDD4"/>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00F7BD4"/>
    <w:multiLevelType w:val="multilevel"/>
    <w:tmpl w:val="8E164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61451E"/>
    <w:multiLevelType w:val="multilevel"/>
    <w:tmpl w:val="849E2498"/>
    <w:lvl w:ilvl="0">
      <w:start w:val="1"/>
      <w:numFmt w:val="decimal"/>
      <w:lvlText w:val="%1."/>
      <w:lvlJc w:val="left"/>
      <w:pPr>
        <w:ind w:left="1070" w:hanging="360"/>
      </w:pPr>
      <w:rPr>
        <w:rFonts w:hint="default"/>
      </w:rPr>
    </w:lvl>
    <w:lvl w:ilvl="1">
      <w:start w:val="1"/>
      <w:numFmt w:val="decimal"/>
      <w:isLgl/>
      <w:lvlText w:val="%2."/>
      <w:lvlJc w:val="left"/>
      <w:pPr>
        <w:ind w:left="107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452614"/>
    <w:multiLevelType w:val="multilevel"/>
    <w:tmpl w:val="659EF1EA"/>
    <w:lvl w:ilvl="0">
      <w:start w:val="1"/>
      <w:numFmt w:val="decimal"/>
      <w:lvlText w:val="%1."/>
      <w:lvlJc w:val="left"/>
      <w:pPr>
        <w:ind w:left="1069" w:hanging="360"/>
      </w:pPr>
      <w:rPr>
        <w:rFonts w:hint="default"/>
        <w:sz w:val="20"/>
        <w:szCs w:val="2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36D0F4B"/>
    <w:multiLevelType w:val="multilevel"/>
    <w:tmpl w:val="A8647BD8"/>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873E57"/>
    <w:multiLevelType w:val="multilevel"/>
    <w:tmpl w:val="8BDAB1B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D43145"/>
    <w:multiLevelType w:val="hybridMultilevel"/>
    <w:tmpl w:val="4BA6A516"/>
    <w:lvl w:ilvl="0" w:tplc="E048DB8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7CE0A57"/>
    <w:multiLevelType w:val="multilevel"/>
    <w:tmpl w:val="659EF1EA"/>
    <w:lvl w:ilvl="0">
      <w:start w:val="1"/>
      <w:numFmt w:val="decimal"/>
      <w:lvlText w:val="%1."/>
      <w:lvlJc w:val="left"/>
      <w:pPr>
        <w:ind w:left="1069" w:hanging="360"/>
      </w:pPr>
      <w:rPr>
        <w:rFonts w:hint="default"/>
        <w:sz w:val="20"/>
        <w:szCs w:val="2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15:restartNumberingAfterBreak="0">
    <w:nsid w:val="3D4363C6"/>
    <w:multiLevelType w:val="multilevel"/>
    <w:tmpl w:val="F59613AC"/>
    <w:lvl w:ilvl="0">
      <w:start w:val="2"/>
      <w:numFmt w:val="decimal"/>
      <w:lvlText w:val="%1."/>
      <w:lvlJc w:val="left"/>
      <w:pPr>
        <w:ind w:left="360" w:hanging="360"/>
      </w:pPr>
      <w:rPr>
        <w:rFonts w:hint="default"/>
      </w:rPr>
    </w:lvl>
    <w:lvl w:ilvl="1">
      <w:start w:val="6"/>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7" w15:restartNumberingAfterBreak="0">
    <w:nsid w:val="3D981ED0"/>
    <w:multiLevelType w:val="multilevel"/>
    <w:tmpl w:val="1AA2129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6033030"/>
    <w:multiLevelType w:val="multilevel"/>
    <w:tmpl w:val="B79E9B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CF7F31"/>
    <w:multiLevelType w:val="multilevel"/>
    <w:tmpl w:val="1998261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ascii="Times New Roman" w:hAnsi="Times New Roman" w:cs="Times New Roman" w:hint="default"/>
        <w:b w:val="0"/>
        <w:sz w:val="24"/>
        <w:szCs w:val="24"/>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51795AEB"/>
    <w:multiLevelType w:val="multilevel"/>
    <w:tmpl w:val="849E2498"/>
    <w:lvl w:ilvl="0">
      <w:start w:val="1"/>
      <w:numFmt w:val="decimal"/>
      <w:lvlText w:val="%1."/>
      <w:lvlJc w:val="left"/>
      <w:pPr>
        <w:ind w:left="1070" w:hanging="360"/>
      </w:pPr>
      <w:rPr>
        <w:rFonts w:hint="default"/>
      </w:rPr>
    </w:lvl>
    <w:lvl w:ilvl="1">
      <w:start w:val="1"/>
      <w:numFmt w:val="decimal"/>
      <w:isLgl/>
      <w:lvlText w:val="%2."/>
      <w:lvlJc w:val="left"/>
      <w:pPr>
        <w:ind w:left="107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40E55E0"/>
    <w:multiLevelType w:val="multilevel"/>
    <w:tmpl w:val="8D1037F8"/>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5A330DF2"/>
    <w:multiLevelType w:val="hybridMultilevel"/>
    <w:tmpl w:val="CED6A886"/>
    <w:lvl w:ilvl="0" w:tplc="9D38D6E0">
      <w:start w:val="1"/>
      <w:numFmt w:val="decimal"/>
      <w:lvlText w:val="%1."/>
      <w:lvlJc w:val="left"/>
      <w:pPr>
        <w:ind w:left="1080" w:hanging="360"/>
      </w:pPr>
      <w:rPr>
        <w:rFonts w:ascii="Calibri" w:eastAsia="Times New Roman" w:hAnsi="Calibri" w:cs="Times New Roman"/>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A4B30F3"/>
    <w:multiLevelType w:val="multilevel"/>
    <w:tmpl w:val="2E4C7F16"/>
    <w:lvl w:ilvl="0">
      <w:start w:val="1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5A937076"/>
    <w:multiLevelType w:val="hybridMultilevel"/>
    <w:tmpl w:val="F8404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9E0FC7"/>
    <w:multiLevelType w:val="multilevel"/>
    <w:tmpl w:val="5D3E810E"/>
    <w:lvl w:ilvl="0">
      <w:start w:val="1"/>
      <w:numFmt w:val="decimal"/>
      <w:lvlText w:val="%1."/>
      <w:lvlJc w:val="left"/>
      <w:pPr>
        <w:ind w:left="1070" w:hanging="360"/>
      </w:pPr>
      <w:rPr>
        <w:rFonts w:hint="default"/>
        <w:b/>
      </w:rPr>
    </w:lvl>
    <w:lvl w:ilvl="1">
      <w:start w:val="1"/>
      <w:numFmt w:val="decimal"/>
      <w:isLgl/>
      <w:lvlText w:val="%2."/>
      <w:lvlJc w:val="left"/>
      <w:pPr>
        <w:ind w:left="107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CF0DB0"/>
    <w:multiLevelType w:val="multilevel"/>
    <w:tmpl w:val="CB727422"/>
    <w:lvl w:ilvl="0">
      <w:start w:val="4"/>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37" w15:restartNumberingAfterBreak="0">
    <w:nsid w:val="65C638AB"/>
    <w:multiLevelType w:val="hybridMultilevel"/>
    <w:tmpl w:val="8A160ADC"/>
    <w:lvl w:ilvl="0" w:tplc="A2D8AFD2">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640896"/>
    <w:multiLevelType w:val="multilevel"/>
    <w:tmpl w:val="B54253E4"/>
    <w:lvl w:ilvl="0">
      <w:start w:val="4"/>
      <w:numFmt w:val="decimal"/>
      <w:lvlText w:val="%1."/>
      <w:lvlJc w:val="left"/>
      <w:pPr>
        <w:ind w:left="360" w:hanging="360"/>
      </w:pPr>
      <w:rPr>
        <w:rFonts w:hint="default"/>
      </w:rPr>
    </w:lvl>
    <w:lvl w:ilvl="1">
      <w:start w:val="1"/>
      <w:numFmt w:val="decimal"/>
      <w:lvlText w:val="2.%2. "/>
      <w:lvlJc w:val="left"/>
      <w:pPr>
        <w:ind w:left="1637" w:hanging="360"/>
      </w:pPr>
      <w:rPr>
        <w:rFonts w:ascii="Times New Roman" w:hAnsi="Times New Roman" w:hint="default"/>
        <w:b w:val="0"/>
        <w:i w:val="0"/>
        <w:sz w:val="22"/>
        <w:u w:val="none"/>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39" w15:restartNumberingAfterBreak="0">
    <w:nsid w:val="694A085C"/>
    <w:multiLevelType w:val="hybridMultilevel"/>
    <w:tmpl w:val="C8144E94"/>
    <w:lvl w:ilvl="0" w:tplc="9C5E4F2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695823BF"/>
    <w:multiLevelType w:val="multilevel"/>
    <w:tmpl w:val="659EF1EA"/>
    <w:lvl w:ilvl="0">
      <w:start w:val="1"/>
      <w:numFmt w:val="decimal"/>
      <w:lvlText w:val="%1."/>
      <w:lvlJc w:val="left"/>
      <w:pPr>
        <w:ind w:left="1069" w:hanging="360"/>
      </w:pPr>
      <w:rPr>
        <w:rFonts w:hint="default"/>
        <w:sz w:val="20"/>
        <w:szCs w:val="2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1" w15:restartNumberingAfterBreak="0">
    <w:nsid w:val="6A0C166E"/>
    <w:multiLevelType w:val="hybridMultilevel"/>
    <w:tmpl w:val="727A3E9E"/>
    <w:lvl w:ilvl="0" w:tplc="AD062A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5B5333"/>
    <w:multiLevelType w:val="multilevel"/>
    <w:tmpl w:val="849E2498"/>
    <w:lvl w:ilvl="0">
      <w:start w:val="1"/>
      <w:numFmt w:val="decimal"/>
      <w:lvlText w:val="%1."/>
      <w:lvlJc w:val="left"/>
      <w:pPr>
        <w:ind w:left="1070" w:hanging="360"/>
      </w:pPr>
      <w:rPr>
        <w:rFonts w:hint="default"/>
      </w:rPr>
    </w:lvl>
    <w:lvl w:ilvl="1">
      <w:start w:val="1"/>
      <w:numFmt w:val="decimal"/>
      <w:isLgl/>
      <w:lvlText w:val="%2."/>
      <w:lvlJc w:val="left"/>
      <w:pPr>
        <w:ind w:left="107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A85FE3"/>
    <w:multiLevelType w:val="multilevel"/>
    <w:tmpl w:val="8CA40164"/>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44" w15:restartNumberingAfterBreak="0">
    <w:nsid w:val="728B1E5A"/>
    <w:multiLevelType w:val="multilevel"/>
    <w:tmpl w:val="55F29FD0"/>
    <w:lvl w:ilvl="0">
      <w:start w:val="11"/>
      <w:numFmt w:val="decimal"/>
      <w:lvlText w:val="%1."/>
      <w:lvlJc w:val="left"/>
      <w:pPr>
        <w:ind w:left="555" w:hanging="555"/>
      </w:pPr>
      <w:rPr>
        <w:rFonts w:hint="default"/>
      </w:rPr>
    </w:lvl>
    <w:lvl w:ilvl="1">
      <w:start w:val="1"/>
      <w:numFmt w:val="decimal"/>
      <w:lvlText w:val="%1.%2."/>
      <w:lvlJc w:val="left"/>
      <w:pPr>
        <w:ind w:left="1112" w:hanging="555"/>
      </w:pPr>
      <w:rPr>
        <w:rFonts w:hint="default"/>
      </w:rPr>
    </w:lvl>
    <w:lvl w:ilvl="2">
      <w:start w:val="2"/>
      <w:numFmt w:val="decimal"/>
      <w:lvlText w:val="%1.%2.%3."/>
      <w:lvlJc w:val="left"/>
      <w:pPr>
        <w:ind w:left="1834" w:hanging="720"/>
      </w:pPr>
      <w:rPr>
        <w:rFonts w:hint="default"/>
      </w:rPr>
    </w:lvl>
    <w:lvl w:ilvl="3">
      <w:start w:val="1"/>
      <w:numFmt w:val="decimal"/>
      <w:lvlText w:val="%1.%2.%3.%4."/>
      <w:lvlJc w:val="left"/>
      <w:pPr>
        <w:ind w:left="2391" w:hanging="720"/>
      </w:pPr>
      <w:rPr>
        <w:rFonts w:hint="default"/>
      </w:rPr>
    </w:lvl>
    <w:lvl w:ilvl="4">
      <w:start w:val="1"/>
      <w:numFmt w:val="decimal"/>
      <w:lvlText w:val="%1.%2.%3.%4.%5."/>
      <w:lvlJc w:val="left"/>
      <w:pPr>
        <w:ind w:left="3308" w:hanging="1080"/>
      </w:pPr>
      <w:rPr>
        <w:rFonts w:hint="default"/>
      </w:rPr>
    </w:lvl>
    <w:lvl w:ilvl="5">
      <w:start w:val="1"/>
      <w:numFmt w:val="decimal"/>
      <w:lvlText w:val="%1.%2.%3.%4.%5.%6."/>
      <w:lvlJc w:val="left"/>
      <w:pPr>
        <w:ind w:left="3865" w:hanging="1080"/>
      </w:pPr>
      <w:rPr>
        <w:rFonts w:hint="default"/>
      </w:rPr>
    </w:lvl>
    <w:lvl w:ilvl="6">
      <w:start w:val="1"/>
      <w:numFmt w:val="decimal"/>
      <w:lvlText w:val="%1.%2.%3.%4.%5.%6.%7."/>
      <w:lvlJc w:val="left"/>
      <w:pPr>
        <w:ind w:left="4422" w:hanging="1080"/>
      </w:pPr>
      <w:rPr>
        <w:rFonts w:hint="default"/>
      </w:rPr>
    </w:lvl>
    <w:lvl w:ilvl="7">
      <w:start w:val="1"/>
      <w:numFmt w:val="decimal"/>
      <w:lvlText w:val="%1.%2.%3.%4.%5.%6.%7.%8."/>
      <w:lvlJc w:val="left"/>
      <w:pPr>
        <w:ind w:left="5339" w:hanging="1440"/>
      </w:pPr>
      <w:rPr>
        <w:rFonts w:hint="default"/>
      </w:rPr>
    </w:lvl>
    <w:lvl w:ilvl="8">
      <w:start w:val="1"/>
      <w:numFmt w:val="decimal"/>
      <w:lvlText w:val="%1.%2.%3.%4.%5.%6.%7.%8.%9."/>
      <w:lvlJc w:val="left"/>
      <w:pPr>
        <w:ind w:left="5896" w:hanging="1440"/>
      </w:pPr>
      <w:rPr>
        <w:rFonts w:hint="default"/>
      </w:rPr>
    </w:lvl>
  </w:abstractNum>
  <w:abstractNum w:abstractNumId="45" w15:restartNumberingAfterBreak="0">
    <w:nsid w:val="76642D43"/>
    <w:multiLevelType w:val="multilevel"/>
    <w:tmpl w:val="01325788"/>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E75C9A"/>
    <w:multiLevelType w:val="multilevel"/>
    <w:tmpl w:val="9E5A6B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num>
  <w:num w:numId="2">
    <w:abstractNumId w:val="7"/>
  </w:num>
  <w:num w:numId="3">
    <w:abstractNumId w:val="22"/>
  </w:num>
  <w:num w:numId="4">
    <w:abstractNumId w:val="45"/>
  </w:num>
  <w:num w:numId="5">
    <w:abstractNumId w:val="31"/>
  </w:num>
  <w:num w:numId="6">
    <w:abstractNumId w:val="19"/>
  </w:num>
  <w:num w:numId="7">
    <w:abstractNumId w:val="12"/>
  </w:num>
  <w:num w:numId="8">
    <w:abstractNumId w:val="1"/>
  </w:num>
  <w:num w:numId="9">
    <w:abstractNumId w:val="13"/>
  </w:num>
  <w:num w:numId="10">
    <w:abstractNumId w:val="46"/>
  </w:num>
  <w:num w:numId="11">
    <w:abstractNumId w:val="37"/>
  </w:num>
  <w:num w:numId="12">
    <w:abstractNumId w:val="14"/>
  </w:num>
  <w:num w:numId="13">
    <w:abstractNumId w:val="10"/>
  </w:num>
  <w:num w:numId="14">
    <w:abstractNumId w:val="23"/>
  </w:num>
  <w:num w:numId="15">
    <w:abstractNumId w:val="27"/>
  </w:num>
  <w:num w:numId="16">
    <w:abstractNumId w:val="2"/>
  </w:num>
  <w:num w:numId="17">
    <w:abstractNumId w:val="11"/>
  </w:num>
  <w:num w:numId="18">
    <w:abstractNumId w:val="39"/>
  </w:num>
  <w:num w:numId="19">
    <w:abstractNumId w:val="6"/>
  </w:num>
  <w:num w:numId="20">
    <w:abstractNumId w:val="24"/>
  </w:num>
  <w:num w:numId="21">
    <w:abstractNumId w:val="32"/>
  </w:num>
  <w:num w:numId="22">
    <w:abstractNumId w:val="42"/>
  </w:num>
  <w:num w:numId="23">
    <w:abstractNumId w:val="30"/>
  </w:num>
  <w:num w:numId="24">
    <w:abstractNumId w:val="17"/>
  </w:num>
  <w:num w:numId="25">
    <w:abstractNumId w:val="28"/>
  </w:num>
  <w:num w:numId="26">
    <w:abstractNumId w:val="43"/>
  </w:num>
  <w:num w:numId="27">
    <w:abstractNumId w:val="26"/>
  </w:num>
  <w:num w:numId="28">
    <w:abstractNumId w:val="8"/>
  </w:num>
  <w:num w:numId="29">
    <w:abstractNumId w:val="33"/>
  </w:num>
  <w:num w:numId="30">
    <w:abstractNumId w:val="44"/>
  </w:num>
  <w:num w:numId="31">
    <w:abstractNumId w:val="20"/>
  </w:num>
  <w:num w:numId="32">
    <w:abstractNumId w:val="38"/>
  </w:num>
  <w:num w:numId="33">
    <w:abstractNumId w:val="16"/>
  </w:num>
  <w:num w:numId="34">
    <w:abstractNumId w:val="40"/>
  </w:num>
  <w:num w:numId="35">
    <w:abstractNumId w:val="29"/>
  </w:num>
  <w:num w:numId="36">
    <w:abstractNumId w:val="36"/>
  </w:num>
  <w:num w:numId="37">
    <w:abstractNumId w:val="4"/>
  </w:num>
  <w:num w:numId="38">
    <w:abstractNumId w:val="0"/>
  </w:num>
  <w:num w:numId="39">
    <w:abstractNumId w:val="5"/>
  </w:num>
  <w:num w:numId="40">
    <w:abstractNumId w:val="25"/>
  </w:num>
  <w:num w:numId="41">
    <w:abstractNumId w:val="3"/>
  </w:num>
  <w:num w:numId="42">
    <w:abstractNumId w:val="41"/>
  </w:num>
  <w:num w:numId="43">
    <w:abstractNumId w:val="15"/>
  </w:num>
  <w:num w:numId="44">
    <w:abstractNumId w:val="34"/>
  </w:num>
  <w:num w:numId="45">
    <w:abstractNumId w:val="18"/>
  </w:num>
  <w:num w:numId="46">
    <w:abstractNumId w:val="9"/>
  </w:num>
  <w:num w:numId="4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8A"/>
    <w:rsid w:val="00002EB8"/>
    <w:rsid w:val="00003E5F"/>
    <w:rsid w:val="0000415E"/>
    <w:rsid w:val="00005D10"/>
    <w:rsid w:val="00006702"/>
    <w:rsid w:val="00016AC5"/>
    <w:rsid w:val="00017038"/>
    <w:rsid w:val="0002032D"/>
    <w:rsid w:val="0002108E"/>
    <w:rsid w:val="00026B06"/>
    <w:rsid w:val="00027903"/>
    <w:rsid w:val="0002794C"/>
    <w:rsid w:val="00030383"/>
    <w:rsid w:val="00033C04"/>
    <w:rsid w:val="000413C8"/>
    <w:rsid w:val="0004569E"/>
    <w:rsid w:val="00047F8E"/>
    <w:rsid w:val="00053294"/>
    <w:rsid w:val="00054BC0"/>
    <w:rsid w:val="00056E6E"/>
    <w:rsid w:val="000743ED"/>
    <w:rsid w:val="000753F2"/>
    <w:rsid w:val="000803AB"/>
    <w:rsid w:val="00086FD2"/>
    <w:rsid w:val="000928F7"/>
    <w:rsid w:val="00097336"/>
    <w:rsid w:val="00097AB1"/>
    <w:rsid w:val="000A1050"/>
    <w:rsid w:val="000A1E59"/>
    <w:rsid w:val="000A731F"/>
    <w:rsid w:val="000B06F1"/>
    <w:rsid w:val="000B2F98"/>
    <w:rsid w:val="000B3F83"/>
    <w:rsid w:val="000B43C6"/>
    <w:rsid w:val="000B6236"/>
    <w:rsid w:val="000B7087"/>
    <w:rsid w:val="000C423C"/>
    <w:rsid w:val="000C79A5"/>
    <w:rsid w:val="000D13B8"/>
    <w:rsid w:val="000D43D7"/>
    <w:rsid w:val="000D559D"/>
    <w:rsid w:val="000D6ED7"/>
    <w:rsid w:val="000E6C3B"/>
    <w:rsid w:val="000E78B8"/>
    <w:rsid w:val="000F43EB"/>
    <w:rsid w:val="000F636C"/>
    <w:rsid w:val="000F7256"/>
    <w:rsid w:val="000F7808"/>
    <w:rsid w:val="001005B6"/>
    <w:rsid w:val="00100BC0"/>
    <w:rsid w:val="00100DE5"/>
    <w:rsid w:val="00101C56"/>
    <w:rsid w:val="00104598"/>
    <w:rsid w:val="00105CF1"/>
    <w:rsid w:val="001105B2"/>
    <w:rsid w:val="001107ED"/>
    <w:rsid w:val="00110FC5"/>
    <w:rsid w:val="001134BC"/>
    <w:rsid w:val="0011796C"/>
    <w:rsid w:val="001220EF"/>
    <w:rsid w:val="00127682"/>
    <w:rsid w:val="001342BD"/>
    <w:rsid w:val="00135B33"/>
    <w:rsid w:val="0013776A"/>
    <w:rsid w:val="0014129A"/>
    <w:rsid w:val="00142D99"/>
    <w:rsid w:val="0014416C"/>
    <w:rsid w:val="00144BB0"/>
    <w:rsid w:val="001533E7"/>
    <w:rsid w:val="00155956"/>
    <w:rsid w:val="00156916"/>
    <w:rsid w:val="0016591B"/>
    <w:rsid w:val="00165F78"/>
    <w:rsid w:val="00172422"/>
    <w:rsid w:val="001741AB"/>
    <w:rsid w:val="00175BDD"/>
    <w:rsid w:val="00182904"/>
    <w:rsid w:val="0018317A"/>
    <w:rsid w:val="00184836"/>
    <w:rsid w:val="00185229"/>
    <w:rsid w:val="001868F0"/>
    <w:rsid w:val="001874B8"/>
    <w:rsid w:val="00187BD7"/>
    <w:rsid w:val="001929C7"/>
    <w:rsid w:val="00194904"/>
    <w:rsid w:val="00195F9B"/>
    <w:rsid w:val="00197238"/>
    <w:rsid w:val="001A0BA7"/>
    <w:rsid w:val="001A64F2"/>
    <w:rsid w:val="001B4468"/>
    <w:rsid w:val="001C6613"/>
    <w:rsid w:val="001D18FA"/>
    <w:rsid w:val="001D5681"/>
    <w:rsid w:val="001E423B"/>
    <w:rsid w:val="001E6A96"/>
    <w:rsid w:val="001E7641"/>
    <w:rsid w:val="001F5D63"/>
    <w:rsid w:val="001F6E9E"/>
    <w:rsid w:val="002012F4"/>
    <w:rsid w:val="00205D19"/>
    <w:rsid w:val="00211E74"/>
    <w:rsid w:val="00216E8C"/>
    <w:rsid w:val="00220978"/>
    <w:rsid w:val="002249CD"/>
    <w:rsid w:val="00232366"/>
    <w:rsid w:val="00233CCF"/>
    <w:rsid w:val="002354E0"/>
    <w:rsid w:val="00240AC9"/>
    <w:rsid w:val="00240DAF"/>
    <w:rsid w:val="00251615"/>
    <w:rsid w:val="00251B1C"/>
    <w:rsid w:val="002541F4"/>
    <w:rsid w:val="0026013C"/>
    <w:rsid w:val="00265804"/>
    <w:rsid w:val="002720B6"/>
    <w:rsid w:val="00272773"/>
    <w:rsid w:val="00277EB6"/>
    <w:rsid w:val="00285C49"/>
    <w:rsid w:val="00291A68"/>
    <w:rsid w:val="0029604C"/>
    <w:rsid w:val="00296FAF"/>
    <w:rsid w:val="002A02FA"/>
    <w:rsid w:val="002A26A2"/>
    <w:rsid w:val="002A3ECE"/>
    <w:rsid w:val="002A5B25"/>
    <w:rsid w:val="002B1E12"/>
    <w:rsid w:val="002B2068"/>
    <w:rsid w:val="002B4C74"/>
    <w:rsid w:val="002C35D2"/>
    <w:rsid w:val="002C3B73"/>
    <w:rsid w:val="002C3BFB"/>
    <w:rsid w:val="002D4829"/>
    <w:rsid w:val="002D5823"/>
    <w:rsid w:val="002D789E"/>
    <w:rsid w:val="002E20EA"/>
    <w:rsid w:val="002E6042"/>
    <w:rsid w:val="003071E2"/>
    <w:rsid w:val="00311B45"/>
    <w:rsid w:val="00312E2B"/>
    <w:rsid w:val="0031332B"/>
    <w:rsid w:val="00313509"/>
    <w:rsid w:val="00323334"/>
    <w:rsid w:val="0032625F"/>
    <w:rsid w:val="0032640D"/>
    <w:rsid w:val="00330205"/>
    <w:rsid w:val="003341EB"/>
    <w:rsid w:val="00341B58"/>
    <w:rsid w:val="00341F14"/>
    <w:rsid w:val="00346E1C"/>
    <w:rsid w:val="00357A38"/>
    <w:rsid w:val="003624AA"/>
    <w:rsid w:val="00367C6A"/>
    <w:rsid w:val="003711A4"/>
    <w:rsid w:val="003773C0"/>
    <w:rsid w:val="00383943"/>
    <w:rsid w:val="003843D6"/>
    <w:rsid w:val="00386E4F"/>
    <w:rsid w:val="00387234"/>
    <w:rsid w:val="00387504"/>
    <w:rsid w:val="00392339"/>
    <w:rsid w:val="0039280E"/>
    <w:rsid w:val="00394791"/>
    <w:rsid w:val="003951C4"/>
    <w:rsid w:val="00395754"/>
    <w:rsid w:val="003A0861"/>
    <w:rsid w:val="003A1435"/>
    <w:rsid w:val="003A7B12"/>
    <w:rsid w:val="003B35DC"/>
    <w:rsid w:val="003B540E"/>
    <w:rsid w:val="003B684A"/>
    <w:rsid w:val="003B794C"/>
    <w:rsid w:val="003C0C78"/>
    <w:rsid w:val="003C474C"/>
    <w:rsid w:val="003C77A6"/>
    <w:rsid w:val="003E3FE5"/>
    <w:rsid w:val="003F0EAD"/>
    <w:rsid w:val="003F2DC9"/>
    <w:rsid w:val="003F42D9"/>
    <w:rsid w:val="003F5902"/>
    <w:rsid w:val="003F5E7E"/>
    <w:rsid w:val="003F61D1"/>
    <w:rsid w:val="00400376"/>
    <w:rsid w:val="00401654"/>
    <w:rsid w:val="00401CBB"/>
    <w:rsid w:val="00402328"/>
    <w:rsid w:val="00404E9A"/>
    <w:rsid w:val="00411C85"/>
    <w:rsid w:val="00413507"/>
    <w:rsid w:val="004233E7"/>
    <w:rsid w:val="00425643"/>
    <w:rsid w:val="004314D7"/>
    <w:rsid w:val="004319E5"/>
    <w:rsid w:val="0043354E"/>
    <w:rsid w:val="004349CD"/>
    <w:rsid w:val="00436B98"/>
    <w:rsid w:val="00436EE9"/>
    <w:rsid w:val="00437380"/>
    <w:rsid w:val="00437BF9"/>
    <w:rsid w:val="00441C42"/>
    <w:rsid w:val="00442FAD"/>
    <w:rsid w:val="0044307F"/>
    <w:rsid w:val="004446BE"/>
    <w:rsid w:val="004466AE"/>
    <w:rsid w:val="0045159B"/>
    <w:rsid w:val="004544BA"/>
    <w:rsid w:val="004573C0"/>
    <w:rsid w:val="0045757C"/>
    <w:rsid w:val="00457B15"/>
    <w:rsid w:val="004730A7"/>
    <w:rsid w:val="0047597E"/>
    <w:rsid w:val="00477914"/>
    <w:rsid w:val="00477A63"/>
    <w:rsid w:val="00480275"/>
    <w:rsid w:val="004821A7"/>
    <w:rsid w:val="00484659"/>
    <w:rsid w:val="00492CB3"/>
    <w:rsid w:val="00494241"/>
    <w:rsid w:val="00495B18"/>
    <w:rsid w:val="004974E9"/>
    <w:rsid w:val="004A3166"/>
    <w:rsid w:val="004A4DF1"/>
    <w:rsid w:val="004B2198"/>
    <w:rsid w:val="004B21C0"/>
    <w:rsid w:val="004C0810"/>
    <w:rsid w:val="004C3298"/>
    <w:rsid w:val="004C733F"/>
    <w:rsid w:val="004C7950"/>
    <w:rsid w:val="004D21F6"/>
    <w:rsid w:val="004D4CDD"/>
    <w:rsid w:val="004D5194"/>
    <w:rsid w:val="004D6112"/>
    <w:rsid w:val="004E388E"/>
    <w:rsid w:val="004E712D"/>
    <w:rsid w:val="004E7C33"/>
    <w:rsid w:val="004F0901"/>
    <w:rsid w:val="004F7688"/>
    <w:rsid w:val="004F7DD4"/>
    <w:rsid w:val="00505B6B"/>
    <w:rsid w:val="00512174"/>
    <w:rsid w:val="0051351C"/>
    <w:rsid w:val="00515E51"/>
    <w:rsid w:val="005253A9"/>
    <w:rsid w:val="0053004E"/>
    <w:rsid w:val="00530561"/>
    <w:rsid w:val="005368CF"/>
    <w:rsid w:val="005454AE"/>
    <w:rsid w:val="00545FFF"/>
    <w:rsid w:val="00546EED"/>
    <w:rsid w:val="00547C6A"/>
    <w:rsid w:val="00547CE0"/>
    <w:rsid w:val="00553278"/>
    <w:rsid w:val="00554BCB"/>
    <w:rsid w:val="005600F0"/>
    <w:rsid w:val="005617C3"/>
    <w:rsid w:val="0056449F"/>
    <w:rsid w:val="00567201"/>
    <w:rsid w:val="00570A86"/>
    <w:rsid w:val="00570FE6"/>
    <w:rsid w:val="00572C82"/>
    <w:rsid w:val="00574E19"/>
    <w:rsid w:val="005764D9"/>
    <w:rsid w:val="005823AF"/>
    <w:rsid w:val="00585F59"/>
    <w:rsid w:val="00587955"/>
    <w:rsid w:val="00587F94"/>
    <w:rsid w:val="00590B76"/>
    <w:rsid w:val="0059397E"/>
    <w:rsid w:val="00593BAE"/>
    <w:rsid w:val="005942F1"/>
    <w:rsid w:val="00597E1B"/>
    <w:rsid w:val="005B0A27"/>
    <w:rsid w:val="005B152E"/>
    <w:rsid w:val="005B7BCE"/>
    <w:rsid w:val="005C0AAF"/>
    <w:rsid w:val="005C7140"/>
    <w:rsid w:val="005C7285"/>
    <w:rsid w:val="005D0020"/>
    <w:rsid w:val="005D0B00"/>
    <w:rsid w:val="005D281A"/>
    <w:rsid w:val="005D687C"/>
    <w:rsid w:val="005D6FE4"/>
    <w:rsid w:val="005E77C3"/>
    <w:rsid w:val="005F24D1"/>
    <w:rsid w:val="005F3EAB"/>
    <w:rsid w:val="005F4229"/>
    <w:rsid w:val="005F4AF6"/>
    <w:rsid w:val="005F4EDF"/>
    <w:rsid w:val="005F7393"/>
    <w:rsid w:val="006103CB"/>
    <w:rsid w:val="00611586"/>
    <w:rsid w:val="00614695"/>
    <w:rsid w:val="00623330"/>
    <w:rsid w:val="00624BD1"/>
    <w:rsid w:val="00624D8B"/>
    <w:rsid w:val="00627DDE"/>
    <w:rsid w:val="0064000B"/>
    <w:rsid w:val="0064203A"/>
    <w:rsid w:val="006439BE"/>
    <w:rsid w:val="00643D9D"/>
    <w:rsid w:val="00644D26"/>
    <w:rsid w:val="006516FE"/>
    <w:rsid w:val="00653D0B"/>
    <w:rsid w:val="00654325"/>
    <w:rsid w:val="00654D59"/>
    <w:rsid w:val="0065596A"/>
    <w:rsid w:val="00656432"/>
    <w:rsid w:val="00656C4A"/>
    <w:rsid w:val="00657514"/>
    <w:rsid w:val="006633B2"/>
    <w:rsid w:val="006652DF"/>
    <w:rsid w:val="00671224"/>
    <w:rsid w:val="00671435"/>
    <w:rsid w:val="00674B08"/>
    <w:rsid w:val="006812C8"/>
    <w:rsid w:val="006823A3"/>
    <w:rsid w:val="006826F3"/>
    <w:rsid w:val="00683691"/>
    <w:rsid w:val="0068388C"/>
    <w:rsid w:val="006903A3"/>
    <w:rsid w:val="00690BDD"/>
    <w:rsid w:val="00692462"/>
    <w:rsid w:val="00692D31"/>
    <w:rsid w:val="00694C7B"/>
    <w:rsid w:val="00696FEB"/>
    <w:rsid w:val="006A0B3C"/>
    <w:rsid w:val="006A2A1D"/>
    <w:rsid w:val="006A5A67"/>
    <w:rsid w:val="006A6C19"/>
    <w:rsid w:val="006B4A89"/>
    <w:rsid w:val="006B7D27"/>
    <w:rsid w:val="006C1555"/>
    <w:rsid w:val="006C349E"/>
    <w:rsid w:val="006C6325"/>
    <w:rsid w:val="006D05E0"/>
    <w:rsid w:val="006D0AC4"/>
    <w:rsid w:val="006D234E"/>
    <w:rsid w:val="006D308C"/>
    <w:rsid w:val="006D7237"/>
    <w:rsid w:val="006E32F6"/>
    <w:rsid w:val="006E360C"/>
    <w:rsid w:val="006E7540"/>
    <w:rsid w:val="006E7B3D"/>
    <w:rsid w:val="006F1A6B"/>
    <w:rsid w:val="006F6096"/>
    <w:rsid w:val="006F6A9B"/>
    <w:rsid w:val="00705423"/>
    <w:rsid w:val="007119D4"/>
    <w:rsid w:val="00715F77"/>
    <w:rsid w:val="00716A5C"/>
    <w:rsid w:val="00721B84"/>
    <w:rsid w:val="007314DE"/>
    <w:rsid w:val="00735138"/>
    <w:rsid w:val="0074246C"/>
    <w:rsid w:val="0074277B"/>
    <w:rsid w:val="00742C44"/>
    <w:rsid w:val="00744E4F"/>
    <w:rsid w:val="00750CCB"/>
    <w:rsid w:val="00752085"/>
    <w:rsid w:val="00756CE6"/>
    <w:rsid w:val="00763E2C"/>
    <w:rsid w:val="0077107D"/>
    <w:rsid w:val="00775071"/>
    <w:rsid w:val="0077606F"/>
    <w:rsid w:val="007763BF"/>
    <w:rsid w:val="00781D94"/>
    <w:rsid w:val="0078558A"/>
    <w:rsid w:val="00786EA3"/>
    <w:rsid w:val="00790FB3"/>
    <w:rsid w:val="007947DC"/>
    <w:rsid w:val="00795521"/>
    <w:rsid w:val="007A2D38"/>
    <w:rsid w:val="007A553F"/>
    <w:rsid w:val="007A62C1"/>
    <w:rsid w:val="007B0A50"/>
    <w:rsid w:val="007C507B"/>
    <w:rsid w:val="007C5AC7"/>
    <w:rsid w:val="007C727C"/>
    <w:rsid w:val="007C76C8"/>
    <w:rsid w:val="007D113C"/>
    <w:rsid w:val="007D22AD"/>
    <w:rsid w:val="007D52E9"/>
    <w:rsid w:val="007D79BF"/>
    <w:rsid w:val="007E14BE"/>
    <w:rsid w:val="007E204C"/>
    <w:rsid w:val="007E2381"/>
    <w:rsid w:val="007E3093"/>
    <w:rsid w:val="007E5893"/>
    <w:rsid w:val="007E6A91"/>
    <w:rsid w:val="007E6B26"/>
    <w:rsid w:val="007F08BF"/>
    <w:rsid w:val="007F0B3B"/>
    <w:rsid w:val="0081060E"/>
    <w:rsid w:val="00816DFF"/>
    <w:rsid w:val="00825609"/>
    <w:rsid w:val="00826920"/>
    <w:rsid w:val="00826F51"/>
    <w:rsid w:val="008321B6"/>
    <w:rsid w:val="0083674D"/>
    <w:rsid w:val="00836F28"/>
    <w:rsid w:val="00837877"/>
    <w:rsid w:val="00840C5E"/>
    <w:rsid w:val="008418DE"/>
    <w:rsid w:val="00845044"/>
    <w:rsid w:val="008450D2"/>
    <w:rsid w:val="00845831"/>
    <w:rsid w:val="008462ED"/>
    <w:rsid w:val="00850A73"/>
    <w:rsid w:val="00855A87"/>
    <w:rsid w:val="00856564"/>
    <w:rsid w:val="0086286F"/>
    <w:rsid w:val="008641FE"/>
    <w:rsid w:val="00870B2E"/>
    <w:rsid w:val="008717C0"/>
    <w:rsid w:val="008735FB"/>
    <w:rsid w:val="00873E74"/>
    <w:rsid w:val="0087489C"/>
    <w:rsid w:val="0087768E"/>
    <w:rsid w:val="00885FE8"/>
    <w:rsid w:val="00887EFC"/>
    <w:rsid w:val="00890794"/>
    <w:rsid w:val="008925F8"/>
    <w:rsid w:val="00893BDB"/>
    <w:rsid w:val="00897418"/>
    <w:rsid w:val="008B1021"/>
    <w:rsid w:val="008B2E76"/>
    <w:rsid w:val="008B35A6"/>
    <w:rsid w:val="008C22AA"/>
    <w:rsid w:val="008C2783"/>
    <w:rsid w:val="008C411E"/>
    <w:rsid w:val="008D3DDC"/>
    <w:rsid w:val="008E122D"/>
    <w:rsid w:val="008E5334"/>
    <w:rsid w:val="008F00F9"/>
    <w:rsid w:val="008F0562"/>
    <w:rsid w:val="008F5D2C"/>
    <w:rsid w:val="00900397"/>
    <w:rsid w:val="009004AB"/>
    <w:rsid w:val="00901CF6"/>
    <w:rsid w:val="0090318C"/>
    <w:rsid w:val="00903CB3"/>
    <w:rsid w:val="00911208"/>
    <w:rsid w:val="00915EC8"/>
    <w:rsid w:val="0092312A"/>
    <w:rsid w:val="00923C25"/>
    <w:rsid w:val="00927524"/>
    <w:rsid w:val="00931A21"/>
    <w:rsid w:val="009373D6"/>
    <w:rsid w:val="00942567"/>
    <w:rsid w:val="009464B1"/>
    <w:rsid w:val="00950A81"/>
    <w:rsid w:val="0095111E"/>
    <w:rsid w:val="00952878"/>
    <w:rsid w:val="00961486"/>
    <w:rsid w:val="0096399E"/>
    <w:rsid w:val="00964D10"/>
    <w:rsid w:val="00970211"/>
    <w:rsid w:val="00972EEB"/>
    <w:rsid w:val="00984E57"/>
    <w:rsid w:val="009852F6"/>
    <w:rsid w:val="009856F5"/>
    <w:rsid w:val="009868D0"/>
    <w:rsid w:val="009927C7"/>
    <w:rsid w:val="0099283A"/>
    <w:rsid w:val="009957DA"/>
    <w:rsid w:val="009973EC"/>
    <w:rsid w:val="009A27BC"/>
    <w:rsid w:val="009A34A0"/>
    <w:rsid w:val="009A6284"/>
    <w:rsid w:val="009A7680"/>
    <w:rsid w:val="009B4058"/>
    <w:rsid w:val="009B50E7"/>
    <w:rsid w:val="009B7D8A"/>
    <w:rsid w:val="009C0B86"/>
    <w:rsid w:val="009C3595"/>
    <w:rsid w:val="009C4AFE"/>
    <w:rsid w:val="009C5063"/>
    <w:rsid w:val="009C6460"/>
    <w:rsid w:val="009C73ED"/>
    <w:rsid w:val="009C7CDD"/>
    <w:rsid w:val="009D01F6"/>
    <w:rsid w:val="009D0E48"/>
    <w:rsid w:val="009D13FE"/>
    <w:rsid w:val="009D2341"/>
    <w:rsid w:val="009D3188"/>
    <w:rsid w:val="009D34CE"/>
    <w:rsid w:val="009D666A"/>
    <w:rsid w:val="009E4740"/>
    <w:rsid w:val="009E7942"/>
    <w:rsid w:val="009F060E"/>
    <w:rsid w:val="009F24E2"/>
    <w:rsid w:val="009F5B4C"/>
    <w:rsid w:val="009F78DE"/>
    <w:rsid w:val="00A04D00"/>
    <w:rsid w:val="00A076CF"/>
    <w:rsid w:val="00A11E3E"/>
    <w:rsid w:val="00A147AD"/>
    <w:rsid w:val="00A17CD5"/>
    <w:rsid w:val="00A20776"/>
    <w:rsid w:val="00A219F1"/>
    <w:rsid w:val="00A2361D"/>
    <w:rsid w:val="00A25B22"/>
    <w:rsid w:val="00A278BE"/>
    <w:rsid w:val="00A35344"/>
    <w:rsid w:val="00A37D87"/>
    <w:rsid w:val="00A42DBC"/>
    <w:rsid w:val="00A42E00"/>
    <w:rsid w:val="00A531F6"/>
    <w:rsid w:val="00A54685"/>
    <w:rsid w:val="00A54E23"/>
    <w:rsid w:val="00A56140"/>
    <w:rsid w:val="00A56CD0"/>
    <w:rsid w:val="00A60A38"/>
    <w:rsid w:val="00A62D5E"/>
    <w:rsid w:val="00A73CC8"/>
    <w:rsid w:val="00A8047A"/>
    <w:rsid w:val="00A823BD"/>
    <w:rsid w:val="00A8242C"/>
    <w:rsid w:val="00A83C31"/>
    <w:rsid w:val="00A84D2E"/>
    <w:rsid w:val="00A858B4"/>
    <w:rsid w:val="00A966D5"/>
    <w:rsid w:val="00AA2716"/>
    <w:rsid w:val="00AA56BB"/>
    <w:rsid w:val="00AB2B25"/>
    <w:rsid w:val="00AB5A63"/>
    <w:rsid w:val="00AC47EB"/>
    <w:rsid w:val="00AD0D93"/>
    <w:rsid w:val="00AD5982"/>
    <w:rsid w:val="00AD64C2"/>
    <w:rsid w:val="00AE0FEB"/>
    <w:rsid w:val="00AE15F7"/>
    <w:rsid w:val="00AE2DED"/>
    <w:rsid w:val="00AE566F"/>
    <w:rsid w:val="00AE56D2"/>
    <w:rsid w:val="00AE6963"/>
    <w:rsid w:val="00AE6DEB"/>
    <w:rsid w:val="00AF7F27"/>
    <w:rsid w:val="00B00584"/>
    <w:rsid w:val="00B021FF"/>
    <w:rsid w:val="00B028F0"/>
    <w:rsid w:val="00B02B2A"/>
    <w:rsid w:val="00B05FD3"/>
    <w:rsid w:val="00B06508"/>
    <w:rsid w:val="00B12027"/>
    <w:rsid w:val="00B15B66"/>
    <w:rsid w:val="00B20F4A"/>
    <w:rsid w:val="00B22C87"/>
    <w:rsid w:val="00B2442B"/>
    <w:rsid w:val="00B275E0"/>
    <w:rsid w:val="00B358E2"/>
    <w:rsid w:val="00B37E35"/>
    <w:rsid w:val="00B41912"/>
    <w:rsid w:val="00B45935"/>
    <w:rsid w:val="00B47FF3"/>
    <w:rsid w:val="00B50038"/>
    <w:rsid w:val="00B52809"/>
    <w:rsid w:val="00B528CA"/>
    <w:rsid w:val="00B53293"/>
    <w:rsid w:val="00B61D74"/>
    <w:rsid w:val="00B6335E"/>
    <w:rsid w:val="00B668D3"/>
    <w:rsid w:val="00B66B98"/>
    <w:rsid w:val="00B7225A"/>
    <w:rsid w:val="00B7734C"/>
    <w:rsid w:val="00B81C0D"/>
    <w:rsid w:val="00B85C44"/>
    <w:rsid w:val="00B87F72"/>
    <w:rsid w:val="00B91316"/>
    <w:rsid w:val="00B938B0"/>
    <w:rsid w:val="00BA14C8"/>
    <w:rsid w:val="00BA204D"/>
    <w:rsid w:val="00BA66BC"/>
    <w:rsid w:val="00BB0886"/>
    <w:rsid w:val="00BB2609"/>
    <w:rsid w:val="00BB4C59"/>
    <w:rsid w:val="00BB5D04"/>
    <w:rsid w:val="00BC0D5E"/>
    <w:rsid w:val="00BC239C"/>
    <w:rsid w:val="00BC28E3"/>
    <w:rsid w:val="00BC78B6"/>
    <w:rsid w:val="00BD0879"/>
    <w:rsid w:val="00BD21D8"/>
    <w:rsid w:val="00BD459A"/>
    <w:rsid w:val="00BD5770"/>
    <w:rsid w:val="00BE1275"/>
    <w:rsid w:val="00BE4301"/>
    <w:rsid w:val="00BE43FD"/>
    <w:rsid w:val="00BF16FC"/>
    <w:rsid w:val="00BF2F5A"/>
    <w:rsid w:val="00BF5EBE"/>
    <w:rsid w:val="00BF6183"/>
    <w:rsid w:val="00C05E17"/>
    <w:rsid w:val="00C10315"/>
    <w:rsid w:val="00C12680"/>
    <w:rsid w:val="00C1318D"/>
    <w:rsid w:val="00C203A7"/>
    <w:rsid w:val="00C2201B"/>
    <w:rsid w:val="00C27165"/>
    <w:rsid w:val="00C33E4E"/>
    <w:rsid w:val="00C34BA2"/>
    <w:rsid w:val="00C36096"/>
    <w:rsid w:val="00C518FC"/>
    <w:rsid w:val="00C5247E"/>
    <w:rsid w:val="00C56390"/>
    <w:rsid w:val="00C60634"/>
    <w:rsid w:val="00C6259D"/>
    <w:rsid w:val="00C65EAB"/>
    <w:rsid w:val="00C73D11"/>
    <w:rsid w:val="00C81E29"/>
    <w:rsid w:val="00C84BDF"/>
    <w:rsid w:val="00C97005"/>
    <w:rsid w:val="00CA113E"/>
    <w:rsid w:val="00CA7312"/>
    <w:rsid w:val="00CB0D73"/>
    <w:rsid w:val="00CB3E44"/>
    <w:rsid w:val="00CC0A3E"/>
    <w:rsid w:val="00CC2003"/>
    <w:rsid w:val="00CC49CF"/>
    <w:rsid w:val="00CC5E3A"/>
    <w:rsid w:val="00CC6442"/>
    <w:rsid w:val="00CC6B5B"/>
    <w:rsid w:val="00CC6CC0"/>
    <w:rsid w:val="00CC7EDD"/>
    <w:rsid w:val="00CD0977"/>
    <w:rsid w:val="00CD2406"/>
    <w:rsid w:val="00CD2EF3"/>
    <w:rsid w:val="00CD44D8"/>
    <w:rsid w:val="00CD7DF9"/>
    <w:rsid w:val="00CE5059"/>
    <w:rsid w:val="00CE55EC"/>
    <w:rsid w:val="00CE6E3F"/>
    <w:rsid w:val="00CF21EC"/>
    <w:rsid w:val="00CF5966"/>
    <w:rsid w:val="00CF65BE"/>
    <w:rsid w:val="00D043E0"/>
    <w:rsid w:val="00D0553D"/>
    <w:rsid w:val="00D160BE"/>
    <w:rsid w:val="00D16E59"/>
    <w:rsid w:val="00D20C5D"/>
    <w:rsid w:val="00D221D7"/>
    <w:rsid w:val="00D270C5"/>
    <w:rsid w:val="00D27185"/>
    <w:rsid w:val="00D34C38"/>
    <w:rsid w:val="00D36BB5"/>
    <w:rsid w:val="00D36BBB"/>
    <w:rsid w:val="00D40FAC"/>
    <w:rsid w:val="00D41317"/>
    <w:rsid w:val="00D45EA4"/>
    <w:rsid w:val="00D47BC7"/>
    <w:rsid w:val="00D56183"/>
    <w:rsid w:val="00D619FC"/>
    <w:rsid w:val="00D6390B"/>
    <w:rsid w:val="00D671AA"/>
    <w:rsid w:val="00D720C7"/>
    <w:rsid w:val="00D7554A"/>
    <w:rsid w:val="00D75DD2"/>
    <w:rsid w:val="00D80DC3"/>
    <w:rsid w:val="00D840C0"/>
    <w:rsid w:val="00DA02B5"/>
    <w:rsid w:val="00DA402C"/>
    <w:rsid w:val="00DB2F96"/>
    <w:rsid w:val="00DB3387"/>
    <w:rsid w:val="00DC0123"/>
    <w:rsid w:val="00DC0BAA"/>
    <w:rsid w:val="00DC6363"/>
    <w:rsid w:val="00DC72FE"/>
    <w:rsid w:val="00DD216E"/>
    <w:rsid w:val="00DD67D8"/>
    <w:rsid w:val="00DD75C3"/>
    <w:rsid w:val="00DF390E"/>
    <w:rsid w:val="00DF5EA6"/>
    <w:rsid w:val="00E00763"/>
    <w:rsid w:val="00E0218D"/>
    <w:rsid w:val="00E068BA"/>
    <w:rsid w:val="00E06F06"/>
    <w:rsid w:val="00E071AB"/>
    <w:rsid w:val="00E12468"/>
    <w:rsid w:val="00E16876"/>
    <w:rsid w:val="00E21DB6"/>
    <w:rsid w:val="00E3098F"/>
    <w:rsid w:val="00E33BBA"/>
    <w:rsid w:val="00E4012E"/>
    <w:rsid w:val="00E457ED"/>
    <w:rsid w:val="00E53902"/>
    <w:rsid w:val="00E55192"/>
    <w:rsid w:val="00E55698"/>
    <w:rsid w:val="00E5579D"/>
    <w:rsid w:val="00E60FFB"/>
    <w:rsid w:val="00E61483"/>
    <w:rsid w:val="00E61B63"/>
    <w:rsid w:val="00E6338B"/>
    <w:rsid w:val="00E64280"/>
    <w:rsid w:val="00E65D38"/>
    <w:rsid w:val="00E6606E"/>
    <w:rsid w:val="00E661BF"/>
    <w:rsid w:val="00E6664D"/>
    <w:rsid w:val="00E704AB"/>
    <w:rsid w:val="00E70A8A"/>
    <w:rsid w:val="00E7452B"/>
    <w:rsid w:val="00E77DEF"/>
    <w:rsid w:val="00E8201B"/>
    <w:rsid w:val="00E90DE0"/>
    <w:rsid w:val="00E9629A"/>
    <w:rsid w:val="00EA2CCC"/>
    <w:rsid w:val="00EA6481"/>
    <w:rsid w:val="00EB3489"/>
    <w:rsid w:val="00EB5E56"/>
    <w:rsid w:val="00EC4728"/>
    <w:rsid w:val="00EC58E0"/>
    <w:rsid w:val="00EC7621"/>
    <w:rsid w:val="00ED25BA"/>
    <w:rsid w:val="00EE1E84"/>
    <w:rsid w:val="00EF3380"/>
    <w:rsid w:val="00F01810"/>
    <w:rsid w:val="00F0576A"/>
    <w:rsid w:val="00F14E2B"/>
    <w:rsid w:val="00F17E80"/>
    <w:rsid w:val="00F25BCC"/>
    <w:rsid w:val="00F3162E"/>
    <w:rsid w:val="00F31D74"/>
    <w:rsid w:val="00F33AA5"/>
    <w:rsid w:val="00F351C0"/>
    <w:rsid w:val="00F36CC3"/>
    <w:rsid w:val="00F43234"/>
    <w:rsid w:val="00F50F20"/>
    <w:rsid w:val="00F55881"/>
    <w:rsid w:val="00F55AA0"/>
    <w:rsid w:val="00F62BBB"/>
    <w:rsid w:val="00F64189"/>
    <w:rsid w:val="00F642B3"/>
    <w:rsid w:val="00F64C48"/>
    <w:rsid w:val="00F71703"/>
    <w:rsid w:val="00F80D10"/>
    <w:rsid w:val="00F82A95"/>
    <w:rsid w:val="00F84077"/>
    <w:rsid w:val="00F841DC"/>
    <w:rsid w:val="00F87E6D"/>
    <w:rsid w:val="00F93E7E"/>
    <w:rsid w:val="00F96C79"/>
    <w:rsid w:val="00F974E1"/>
    <w:rsid w:val="00FA09D1"/>
    <w:rsid w:val="00FA2C6E"/>
    <w:rsid w:val="00FC1086"/>
    <w:rsid w:val="00FC20D7"/>
    <w:rsid w:val="00FD2483"/>
    <w:rsid w:val="00FE0608"/>
    <w:rsid w:val="00FE0629"/>
    <w:rsid w:val="00FE1857"/>
    <w:rsid w:val="00FE2798"/>
    <w:rsid w:val="00FE282F"/>
    <w:rsid w:val="00FE3289"/>
    <w:rsid w:val="00FE3F02"/>
    <w:rsid w:val="00FF0113"/>
    <w:rsid w:val="00FF1421"/>
    <w:rsid w:val="00FF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7C177-F512-40B0-9907-DE775EFF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318C"/>
    <w:rPr>
      <w:rFonts w:ascii="Calibri" w:eastAsia="Times New Roman" w:hAnsi="Calibri" w:cs="Times New Roman"/>
    </w:rPr>
  </w:style>
  <w:style w:type="paragraph" w:styleId="2">
    <w:name w:val="heading 2"/>
    <w:basedOn w:val="a0"/>
    <w:next w:val="a0"/>
    <w:link w:val="20"/>
    <w:uiPriority w:val="9"/>
    <w:semiHidden/>
    <w:unhideWhenUsed/>
    <w:qFormat/>
    <w:rsid w:val="00950A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90318C"/>
    <w:pPr>
      <w:tabs>
        <w:tab w:val="num" w:pos="2160"/>
      </w:tabs>
      <w:spacing w:before="120" w:after="60" w:line="240" w:lineRule="auto"/>
      <w:ind w:left="2160" w:hanging="360"/>
      <w:jc w:val="both"/>
      <w:outlineLvl w:val="2"/>
    </w:pPr>
    <w:rPr>
      <w:rFonts w:ascii="Times New Roman" w:hAnsi="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70A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rsid w:val="0090318C"/>
    <w:rPr>
      <w:rFonts w:ascii="Times New Roman" w:eastAsia="Times New Roman" w:hAnsi="Times New Roman" w:cs="Times New Roman"/>
      <w:lang w:eastAsia="ru-RU"/>
    </w:rPr>
  </w:style>
  <w:style w:type="paragraph" w:styleId="a4">
    <w:name w:val="Body Text"/>
    <w:basedOn w:val="a0"/>
    <w:link w:val="a5"/>
    <w:rsid w:val="0090318C"/>
    <w:pPr>
      <w:autoSpaceDE w:val="0"/>
      <w:autoSpaceDN w:val="0"/>
      <w:spacing w:after="0" w:line="240" w:lineRule="auto"/>
      <w:jc w:val="both"/>
    </w:pPr>
    <w:rPr>
      <w:rFonts w:ascii="Times New Roman" w:hAnsi="Times New Roman"/>
      <w:sz w:val="16"/>
      <w:szCs w:val="16"/>
      <w:lang w:val="en-US" w:eastAsia="ru-RU"/>
    </w:rPr>
  </w:style>
  <w:style w:type="character" w:customStyle="1" w:styleId="a5">
    <w:name w:val="Основной текст Знак"/>
    <w:basedOn w:val="a1"/>
    <w:link w:val="a4"/>
    <w:rsid w:val="0090318C"/>
    <w:rPr>
      <w:rFonts w:ascii="Times New Roman" w:eastAsia="Times New Roman" w:hAnsi="Times New Roman" w:cs="Times New Roman"/>
      <w:sz w:val="16"/>
      <w:szCs w:val="16"/>
      <w:lang w:val="en-US" w:eastAsia="ru-RU"/>
    </w:rPr>
  </w:style>
  <w:style w:type="paragraph" w:styleId="a6">
    <w:name w:val="List Paragraph"/>
    <w:basedOn w:val="a0"/>
    <w:uiPriority w:val="1"/>
    <w:qFormat/>
    <w:rsid w:val="0090318C"/>
    <w:pPr>
      <w:spacing w:after="0" w:line="240" w:lineRule="auto"/>
      <w:ind w:left="720"/>
      <w:contextualSpacing/>
    </w:pPr>
    <w:rPr>
      <w:rFonts w:ascii="Times New Roman" w:hAnsi="Times New Roman"/>
      <w:sz w:val="24"/>
      <w:szCs w:val="24"/>
      <w:lang w:eastAsia="ru-RU"/>
    </w:rPr>
  </w:style>
  <w:style w:type="character" w:customStyle="1" w:styleId="s0">
    <w:name w:val="s0"/>
    <w:basedOn w:val="a1"/>
    <w:uiPriority w:val="99"/>
    <w:rsid w:val="0090318C"/>
    <w:rPr>
      <w:rFonts w:ascii="Times New Roman" w:hAnsi="Times New Roman" w:cs="Times New Roman"/>
      <w:color w:val="000000"/>
      <w:sz w:val="20"/>
      <w:szCs w:val="20"/>
      <w:u w:val="none"/>
      <w:effect w:val="none"/>
    </w:rPr>
  </w:style>
  <w:style w:type="paragraph" w:styleId="a7">
    <w:name w:val="Body Text Indent"/>
    <w:basedOn w:val="a0"/>
    <w:link w:val="a8"/>
    <w:uiPriority w:val="99"/>
    <w:semiHidden/>
    <w:unhideWhenUsed/>
    <w:rsid w:val="006D7237"/>
    <w:pPr>
      <w:spacing w:after="120"/>
      <w:ind w:left="283"/>
    </w:pPr>
  </w:style>
  <w:style w:type="character" w:customStyle="1" w:styleId="a8">
    <w:name w:val="Основной текст с отступом Знак"/>
    <w:basedOn w:val="a1"/>
    <w:link w:val="a7"/>
    <w:uiPriority w:val="99"/>
    <w:semiHidden/>
    <w:rsid w:val="006D7237"/>
    <w:rPr>
      <w:rFonts w:ascii="Calibri" w:eastAsia="Times New Roman" w:hAnsi="Calibri" w:cs="Times New Roman"/>
    </w:rPr>
  </w:style>
  <w:style w:type="paragraph" w:styleId="a9">
    <w:name w:val="No Spacing"/>
    <w:uiPriority w:val="1"/>
    <w:qFormat/>
    <w:rsid w:val="006D7237"/>
    <w:pPr>
      <w:spacing w:after="0" w:line="240" w:lineRule="auto"/>
    </w:pPr>
    <w:rPr>
      <w:rFonts w:ascii="Calibri" w:eastAsia="Times New Roman" w:hAnsi="Calibri" w:cs="Times New Roman"/>
    </w:rPr>
  </w:style>
  <w:style w:type="character" w:styleId="aa">
    <w:name w:val="footnote reference"/>
    <w:uiPriority w:val="99"/>
    <w:rsid w:val="009C3595"/>
    <w:rPr>
      <w:rFonts w:cs="Times New Roman"/>
      <w:vertAlign w:val="superscript"/>
    </w:rPr>
  </w:style>
  <w:style w:type="paragraph" w:styleId="ab">
    <w:name w:val="footnote text"/>
    <w:basedOn w:val="a0"/>
    <w:link w:val="ac"/>
    <w:uiPriority w:val="99"/>
    <w:rsid w:val="009C3595"/>
    <w:pPr>
      <w:autoSpaceDE w:val="0"/>
      <w:autoSpaceDN w:val="0"/>
      <w:spacing w:after="0" w:line="240" w:lineRule="auto"/>
      <w:jc w:val="both"/>
    </w:pPr>
    <w:rPr>
      <w:rFonts w:ascii="Times New Roman" w:hAnsi="Times New Roman"/>
      <w:sz w:val="20"/>
      <w:szCs w:val="20"/>
      <w:lang w:eastAsia="ru-RU"/>
    </w:rPr>
  </w:style>
  <w:style w:type="character" w:customStyle="1" w:styleId="ac">
    <w:name w:val="Текст сноски Знак"/>
    <w:basedOn w:val="a1"/>
    <w:link w:val="ab"/>
    <w:uiPriority w:val="99"/>
    <w:rsid w:val="009C3595"/>
    <w:rPr>
      <w:rFonts w:ascii="Times New Roman" w:eastAsia="Times New Roman" w:hAnsi="Times New Roman" w:cs="Times New Roman"/>
      <w:sz w:val="20"/>
      <w:szCs w:val="20"/>
      <w:lang w:eastAsia="ru-RU"/>
    </w:rPr>
  </w:style>
  <w:style w:type="character" w:styleId="ad">
    <w:name w:val="annotation reference"/>
    <w:basedOn w:val="a1"/>
    <w:uiPriority w:val="99"/>
    <w:semiHidden/>
    <w:unhideWhenUsed/>
    <w:rsid w:val="008E5334"/>
    <w:rPr>
      <w:sz w:val="16"/>
      <w:szCs w:val="16"/>
    </w:rPr>
  </w:style>
  <w:style w:type="paragraph" w:styleId="ae">
    <w:name w:val="annotation text"/>
    <w:basedOn w:val="a0"/>
    <w:link w:val="af"/>
    <w:uiPriority w:val="99"/>
    <w:unhideWhenUsed/>
    <w:rsid w:val="008E5334"/>
    <w:pPr>
      <w:spacing w:line="240" w:lineRule="auto"/>
    </w:pPr>
    <w:rPr>
      <w:sz w:val="20"/>
      <w:szCs w:val="20"/>
    </w:rPr>
  </w:style>
  <w:style w:type="character" w:customStyle="1" w:styleId="af">
    <w:name w:val="Текст примечания Знак"/>
    <w:basedOn w:val="a1"/>
    <w:link w:val="ae"/>
    <w:uiPriority w:val="99"/>
    <w:rsid w:val="008E5334"/>
    <w:rPr>
      <w:rFonts w:ascii="Calibri" w:eastAsia="Times New Roman" w:hAnsi="Calibri" w:cs="Times New Roman"/>
      <w:sz w:val="20"/>
      <w:szCs w:val="20"/>
    </w:rPr>
  </w:style>
  <w:style w:type="paragraph" w:styleId="af0">
    <w:name w:val="annotation subject"/>
    <w:basedOn w:val="ae"/>
    <w:next w:val="ae"/>
    <w:link w:val="af1"/>
    <w:uiPriority w:val="99"/>
    <w:semiHidden/>
    <w:unhideWhenUsed/>
    <w:rsid w:val="008E5334"/>
    <w:rPr>
      <w:b/>
      <w:bCs/>
    </w:rPr>
  </w:style>
  <w:style w:type="character" w:customStyle="1" w:styleId="af1">
    <w:name w:val="Тема примечания Знак"/>
    <w:basedOn w:val="af"/>
    <w:link w:val="af0"/>
    <w:uiPriority w:val="99"/>
    <w:semiHidden/>
    <w:rsid w:val="008E5334"/>
    <w:rPr>
      <w:rFonts w:ascii="Calibri" w:eastAsia="Times New Roman" w:hAnsi="Calibri" w:cs="Times New Roman"/>
      <w:b/>
      <w:bCs/>
      <w:sz w:val="20"/>
      <w:szCs w:val="20"/>
    </w:rPr>
  </w:style>
  <w:style w:type="paragraph" w:styleId="af2">
    <w:name w:val="Balloon Text"/>
    <w:basedOn w:val="a0"/>
    <w:link w:val="af3"/>
    <w:uiPriority w:val="99"/>
    <w:semiHidden/>
    <w:unhideWhenUsed/>
    <w:rsid w:val="008E5334"/>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8E5334"/>
    <w:rPr>
      <w:rFonts w:ascii="Tahoma" w:eastAsia="Times New Roman" w:hAnsi="Tahoma" w:cs="Tahoma"/>
      <w:sz w:val="16"/>
      <w:szCs w:val="16"/>
    </w:rPr>
  </w:style>
  <w:style w:type="character" w:customStyle="1" w:styleId="20">
    <w:name w:val="Заголовок 2 Знак"/>
    <w:basedOn w:val="a1"/>
    <w:link w:val="2"/>
    <w:uiPriority w:val="9"/>
    <w:semiHidden/>
    <w:rsid w:val="00950A81"/>
    <w:rPr>
      <w:rFonts w:asciiTheme="majorHAnsi" w:eastAsiaTheme="majorEastAsia" w:hAnsiTheme="majorHAnsi" w:cstheme="majorBidi"/>
      <w:b/>
      <w:bCs/>
      <w:color w:val="4F81BD" w:themeColor="accent1"/>
      <w:sz w:val="26"/>
      <w:szCs w:val="26"/>
    </w:rPr>
  </w:style>
  <w:style w:type="character" w:customStyle="1" w:styleId="goodscode">
    <w:name w:val="goodscode"/>
    <w:basedOn w:val="a1"/>
    <w:rsid w:val="00950A81"/>
  </w:style>
  <w:style w:type="character" w:styleId="af4">
    <w:name w:val="Hyperlink"/>
    <w:basedOn w:val="a1"/>
    <w:uiPriority w:val="99"/>
    <w:unhideWhenUsed/>
    <w:rsid w:val="00950A81"/>
    <w:rPr>
      <w:color w:val="0000FF"/>
      <w:u w:val="single"/>
    </w:rPr>
  </w:style>
  <w:style w:type="paragraph" w:styleId="af5">
    <w:name w:val="Normal (Web)"/>
    <w:basedOn w:val="a0"/>
    <w:uiPriority w:val="99"/>
    <w:unhideWhenUsed/>
    <w:rsid w:val="00950A81"/>
    <w:pPr>
      <w:spacing w:before="100" w:beforeAutospacing="1" w:after="100" w:afterAutospacing="1" w:line="240" w:lineRule="auto"/>
    </w:pPr>
    <w:rPr>
      <w:rFonts w:ascii="Times New Roman" w:hAnsi="Times New Roman"/>
      <w:sz w:val="24"/>
      <w:szCs w:val="24"/>
      <w:lang w:eastAsia="ru-RU"/>
    </w:rPr>
  </w:style>
  <w:style w:type="table" w:styleId="af6">
    <w:name w:val="Table Grid"/>
    <w:basedOn w:val="a2"/>
    <w:uiPriority w:val="59"/>
    <w:rsid w:val="004F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275E0"/>
    <w:pPr>
      <w:spacing w:after="0" w:line="240" w:lineRule="auto"/>
    </w:pPr>
    <w:rPr>
      <w:rFonts w:ascii="Calibri" w:eastAsia="Times New Roman" w:hAnsi="Calibri" w:cs="Times New Roman"/>
    </w:rPr>
  </w:style>
  <w:style w:type="paragraph" w:styleId="a">
    <w:name w:val="List Number"/>
    <w:basedOn w:val="a0"/>
    <w:rsid w:val="003773C0"/>
    <w:pPr>
      <w:numPr>
        <w:numId w:val="38"/>
      </w:numPr>
      <w:spacing w:after="0" w:line="240" w:lineRule="auto"/>
      <w:jc w:val="both"/>
    </w:pPr>
    <w:rPr>
      <w:rFonts w:ascii="Times New Roman" w:hAnsi="Times New Roman"/>
      <w:sz w:val="24"/>
      <w:szCs w:val="24"/>
      <w:lang w:eastAsia="ru-RU"/>
    </w:rPr>
  </w:style>
  <w:style w:type="paragraph" w:customStyle="1" w:styleId="TableParagraph">
    <w:name w:val="Table Paragraph"/>
    <w:basedOn w:val="a0"/>
    <w:uiPriority w:val="1"/>
    <w:qFormat/>
    <w:rsid w:val="003773C0"/>
    <w:pPr>
      <w:widowControl w:val="0"/>
      <w:spacing w:after="0" w:line="240" w:lineRule="auto"/>
    </w:pPr>
    <w:rPr>
      <w:rFonts w:eastAsia="Calibri"/>
      <w:lang w:val="en-US"/>
    </w:rPr>
  </w:style>
  <w:style w:type="paragraph" w:styleId="af8">
    <w:name w:val="header"/>
    <w:basedOn w:val="a0"/>
    <w:link w:val="af9"/>
    <w:uiPriority w:val="99"/>
    <w:unhideWhenUsed/>
    <w:rsid w:val="00E90DE0"/>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E90DE0"/>
    <w:rPr>
      <w:rFonts w:ascii="Calibri" w:eastAsia="Times New Roman" w:hAnsi="Calibri" w:cs="Times New Roman"/>
    </w:rPr>
  </w:style>
  <w:style w:type="paragraph" w:styleId="afa">
    <w:name w:val="footer"/>
    <w:basedOn w:val="a0"/>
    <w:link w:val="afb"/>
    <w:uiPriority w:val="99"/>
    <w:unhideWhenUsed/>
    <w:rsid w:val="00E90DE0"/>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E90DE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567">
      <w:bodyDiv w:val="1"/>
      <w:marLeft w:val="0"/>
      <w:marRight w:val="0"/>
      <w:marTop w:val="0"/>
      <w:marBottom w:val="0"/>
      <w:divBdr>
        <w:top w:val="none" w:sz="0" w:space="0" w:color="auto"/>
        <w:left w:val="none" w:sz="0" w:space="0" w:color="auto"/>
        <w:bottom w:val="none" w:sz="0" w:space="0" w:color="auto"/>
        <w:right w:val="none" w:sz="0" w:space="0" w:color="auto"/>
      </w:divBdr>
    </w:div>
    <w:div w:id="613632978">
      <w:bodyDiv w:val="1"/>
      <w:marLeft w:val="0"/>
      <w:marRight w:val="0"/>
      <w:marTop w:val="0"/>
      <w:marBottom w:val="0"/>
      <w:divBdr>
        <w:top w:val="none" w:sz="0" w:space="0" w:color="auto"/>
        <w:left w:val="none" w:sz="0" w:space="0" w:color="auto"/>
        <w:bottom w:val="none" w:sz="0" w:space="0" w:color="auto"/>
        <w:right w:val="none" w:sz="0" w:space="0" w:color="auto"/>
      </w:divBdr>
    </w:div>
    <w:div w:id="854995409">
      <w:bodyDiv w:val="1"/>
      <w:marLeft w:val="0"/>
      <w:marRight w:val="0"/>
      <w:marTop w:val="0"/>
      <w:marBottom w:val="0"/>
      <w:divBdr>
        <w:top w:val="none" w:sz="0" w:space="0" w:color="auto"/>
        <w:left w:val="none" w:sz="0" w:space="0" w:color="auto"/>
        <w:bottom w:val="none" w:sz="0" w:space="0" w:color="auto"/>
        <w:right w:val="none" w:sz="0" w:space="0" w:color="auto"/>
      </w:divBdr>
      <w:divsChild>
        <w:div w:id="1373189125">
          <w:marLeft w:val="0"/>
          <w:marRight w:val="0"/>
          <w:marTop w:val="0"/>
          <w:marBottom w:val="0"/>
          <w:divBdr>
            <w:top w:val="none" w:sz="0" w:space="0" w:color="auto"/>
            <w:left w:val="none" w:sz="0" w:space="0" w:color="auto"/>
            <w:bottom w:val="none" w:sz="0" w:space="0" w:color="auto"/>
            <w:right w:val="none" w:sz="0" w:space="0" w:color="auto"/>
          </w:divBdr>
          <w:divsChild>
            <w:div w:id="704670556">
              <w:marLeft w:val="0"/>
              <w:marRight w:val="0"/>
              <w:marTop w:val="0"/>
              <w:marBottom w:val="0"/>
              <w:divBdr>
                <w:top w:val="none" w:sz="0" w:space="0" w:color="auto"/>
                <w:left w:val="none" w:sz="0" w:space="0" w:color="auto"/>
                <w:bottom w:val="none" w:sz="0" w:space="0" w:color="auto"/>
                <w:right w:val="none" w:sz="0" w:space="0" w:color="auto"/>
              </w:divBdr>
              <w:divsChild>
                <w:div w:id="1796488954">
                  <w:marLeft w:val="0"/>
                  <w:marRight w:val="0"/>
                  <w:marTop w:val="0"/>
                  <w:marBottom w:val="0"/>
                  <w:divBdr>
                    <w:top w:val="none" w:sz="0" w:space="0" w:color="auto"/>
                    <w:left w:val="none" w:sz="0" w:space="0" w:color="auto"/>
                    <w:bottom w:val="none" w:sz="0" w:space="0" w:color="auto"/>
                    <w:right w:val="none" w:sz="0" w:space="0" w:color="auto"/>
                  </w:divBdr>
                  <w:divsChild>
                    <w:div w:id="9152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670670">
      <w:bodyDiv w:val="1"/>
      <w:marLeft w:val="0"/>
      <w:marRight w:val="0"/>
      <w:marTop w:val="0"/>
      <w:marBottom w:val="0"/>
      <w:divBdr>
        <w:top w:val="none" w:sz="0" w:space="0" w:color="auto"/>
        <w:left w:val="none" w:sz="0" w:space="0" w:color="auto"/>
        <w:bottom w:val="none" w:sz="0" w:space="0" w:color="auto"/>
        <w:right w:val="none" w:sz="0" w:space="0" w:color="auto"/>
      </w:divBdr>
    </w:div>
    <w:div w:id="1104544484">
      <w:bodyDiv w:val="1"/>
      <w:marLeft w:val="0"/>
      <w:marRight w:val="0"/>
      <w:marTop w:val="0"/>
      <w:marBottom w:val="0"/>
      <w:divBdr>
        <w:top w:val="none" w:sz="0" w:space="0" w:color="auto"/>
        <w:left w:val="none" w:sz="0" w:space="0" w:color="auto"/>
        <w:bottom w:val="none" w:sz="0" w:space="0" w:color="auto"/>
        <w:right w:val="none" w:sz="0" w:space="0" w:color="auto"/>
      </w:divBdr>
    </w:div>
    <w:div w:id="1180003720">
      <w:bodyDiv w:val="1"/>
      <w:marLeft w:val="0"/>
      <w:marRight w:val="0"/>
      <w:marTop w:val="0"/>
      <w:marBottom w:val="0"/>
      <w:divBdr>
        <w:top w:val="none" w:sz="0" w:space="0" w:color="auto"/>
        <w:left w:val="none" w:sz="0" w:space="0" w:color="auto"/>
        <w:bottom w:val="none" w:sz="0" w:space="0" w:color="auto"/>
        <w:right w:val="none" w:sz="0" w:space="0" w:color="auto"/>
      </w:divBdr>
    </w:div>
    <w:div w:id="1187673897">
      <w:bodyDiv w:val="1"/>
      <w:marLeft w:val="0"/>
      <w:marRight w:val="0"/>
      <w:marTop w:val="0"/>
      <w:marBottom w:val="0"/>
      <w:divBdr>
        <w:top w:val="none" w:sz="0" w:space="0" w:color="auto"/>
        <w:left w:val="none" w:sz="0" w:space="0" w:color="auto"/>
        <w:bottom w:val="none" w:sz="0" w:space="0" w:color="auto"/>
        <w:right w:val="none" w:sz="0" w:space="0" w:color="auto"/>
      </w:divBdr>
      <w:divsChild>
        <w:div w:id="538010833">
          <w:marLeft w:val="0"/>
          <w:marRight w:val="0"/>
          <w:marTop w:val="0"/>
          <w:marBottom w:val="0"/>
          <w:divBdr>
            <w:top w:val="none" w:sz="0" w:space="0" w:color="auto"/>
            <w:left w:val="none" w:sz="0" w:space="0" w:color="auto"/>
            <w:bottom w:val="none" w:sz="0" w:space="0" w:color="auto"/>
            <w:right w:val="none" w:sz="0" w:space="0" w:color="auto"/>
          </w:divBdr>
          <w:divsChild>
            <w:div w:id="1353266020">
              <w:marLeft w:val="0"/>
              <w:marRight w:val="0"/>
              <w:marTop w:val="0"/>
              <w:marBottom w:val="0"/>
              <w:divBdr>
                <w:top w:val="none" w:sz="0" w:space="0" w:color="auto"/>
                <w:left w:val="none" w:sz="0" w:space="0" w:color="auto"/>
                <w:bottom w:val="none" w:sz="0" w:space="0" w:color="auto"/>
                <w:right w:val="none" w:sz="0" w:space="0" w:color="auto"/>
              </w:divBdr>
              <w:divsChild>
                <w:div w:id="567691027">
                  <w:marLeft w:val="0"/>
                  <w:marRight w:val="0"/>
                  <w:marTop w:val="0"/>
                  <w:marBottom w:val="0"/>
                  <w:divBdr>
                    <w:top w:val="none" w:sz="0" w:space="0" w:color="auto"/>
                    <w:left w:val="none" w:sz="0" w:space="0" w:color="auto"/>
                    <w:bottom w:val="none" w:sz="0" w:space="0" w:color="auto"/>
                    <w:right w:val="none" w:sz="0" w:space="0" w:color="auto"/>
                  </w:divBdr>
                  <w:divsChild>
                    <w:div w:id="1253971523">
                      <w:marLeft w:val="0"/>
                      <w:marRight w:val="0"/>
                      <w:marTop w:val="0"/>
                      <w:marBottom w:val="0"/>
                      <w:divBdr>
                        <w:top w:val="none" w:sz="0" w:space="0" w:color="auto"/>
                        <w:left w:val="none" w:sz="0" w:space="0" w:color="auto"/>
                        <w:bottom w:val="none" w:sz="0" w:space="0" w:color="auto"/>
                        <w:right w:val="none" w:sz="0" w:space="0" w:color="auto"/>
                      </w:divBdr>
                      <w:divsChild>
                        <w:div w:id="226262707">
                          <w:marLeft w:val="0"/>
                          <w:marRight w:val="0"/>
                          <w:marTop w:val="0"/>
                          <w:marBottom w:val="0"/>
                          <w:divBdr>
                            <w:top w:val="none" w:sz="0" w:space="0" w:color="auto"/>
                            <w:left w:val="none" w:sz="0" w:space="0" w:color="auto"/>
                            <w:bottom w:val="none" w:sz="0" w:space="0" w:color="auto"/>
                            <w:right w:val="none" w:sz="0" w:space="0" w:color="auto"/>
                          </w:divBdr>
                          <w:divsChild>
                            <w:div w:id="298414719">
                              <w:marLeft w:val="0"/>
                              <w:marRight w:val="0"/>
                              <w:marTop w:val="0"/>
                              <w:marBottom w:val="0"/>
                              <w:divBdr>
                                <w:top w:val="none" w:sz="0" w:space="0" w:color="auto"/>
                                <w:left w:val="none" w:sz="0" w:space="0" w:color="auto"/>
                                <w:bottom w:val="none" w:sz="0" w:space="0" w:color="auto"/>
                                <w:right w:val="none" w:sz="0" w:space="0" w:color="auto"/>
                              </w:divBdr>
                              <w:divsChild>
                                <w:div w:id="141628983">
                                  <w:marLeft w:val="0"/>
                                  <w:marRight w:val="0"/>
                                  <w:marTop w:val="0"/>
                                  <w:marBottom w:val="0"/>
                                  <w:divBdr>
                                    <w:top w:val="none" w:sz="0" w:space="0" w:color="auto"/>
                                    <w:left w:val="none" w:sz="0" w:space="0" w:color="auto"/>
                                    <w:bottom w:val="none" w:sz="0" w:space="0" w:color="auto"/>
                                    <w:right w:val="none" w:sz="0" w:space="0" w:color="auto"/>
                                  </w:divBdr>
                                </w:div>
                                <w:div w:id="1419864942">
                                  <w:marLeft w:val="0"/>
                                  <w:marRight w:val="0"/>
                                  <w:marTop w:val="0"/>
                                  <w:marBottom w:val="0"/>
                                  <w:divBdr>
                                    <w:top w:val="none" w:sz="0" w:space="0" w:color="auto"/>
                                    <w:left w:val="none" w:sz="0" w:space="0" w:color="auto"/>
                                    <w:bottom w:val="none" w:sz="0" w:space="0" w:color="auto"/>
                                    <w:right w:val="none" w:sz="0" w:space="0" w:color="auto"/>
                                  </w:divBdr>
                                </w:div>
                                <w:div w:id="1980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30132">
                      <w:marLeft w:val="0"/>
                      <w:marRight w:val="0"/>
                      <w:marTop w:val="0"/>
                      <w:marBottom w:val="0"/>
                      <w:divBdr>
                        <w:top w:val="none" w:sz="0" w:space="0" w:color="auto"/>
                        <w:left w:val="none" w:sz="0" w:space="0" w:color="auto"/>
                        <w:bottom w:val="none" w:sz="0" w:space="0" w:color="auto"/>
                        <w:right w:val="none" w:sz="0" w:space="0" w:color="auto"/>
                      </w:divBdr>
                      <w:divsChild>
                        <w:div w:id="314144672">
                          <w:marLeft w:val="0"/>
                          <w:marRight w:val="0"/>
                          <w:marTop w:val="0"/>
                          <w:marBottom w:val="0"/>
                          <w:divBdr>
                            <w:top w:val="none" w:sz="0" w:space="0" w:color="auto"/>
                            <w:left w:val="none" w:sz="0" w:space="0" w:color="auto"/>
                            <w:bottom w:val="none" w:sz="0" w:space="0" w:color="auto"/>
                            <w:right w:val="none" w:sz="0" w:space="0" w:color="auto"/>
                          </w:divBdr>
                        </w:div>
                        <w:div w:id="1912807433">
                          <w:marLeft w:val="0"/>
                          <w:marRight w:val="0"/>
                          <w:marTop w:val="0"/>
                          <w:marBottom w:val="0"/>
                          <w:divBdr>
                            <w:top w:val="none" w:sz="0" w:space="0" w:color="auto"/>
                            <w:left w:val="none" w:sz="0" w:space="0" w:color="auto"/>
                            <w:bottom w:val="none" w:sz="0" w:space="0" w:color="auto"/>
                            <w:right w:val="none" w:sz="0" w:space="0" w:color="auto"/>
                          </w:divBdr>
                          <w:divsChild>
                            <w:div w:id="1614440114">
                              <w:marLeft w:val="0"/>
                              <w:marRight w:val="0"/>
                              <w:marTop w:val="0"/>
                              <w:marBottom w:val="0"/>
                              <w:divBdr>
                                <w:top w:val="none" w:sz="0" w:space="0" w:color="auto"/>
                                <w:left w:val="none" w:sz="0" w:space="0" w:color="auto"/>
                                <w:bottom w:val="none" w:sz="0" w:space="0" w:color="auto"/>
                                <w:right w:val="none" w:sz="0" w:space="0" w:color="auto"/>
                              </w:divBdr>
                            </w:div>
                          </w:divsChild>
                        </w:div>
                        <w:div w:id="2059015793">
                          <w:marLeft w:val="0"/>
                          <w:marRight w:val="0"/>
                          <w:marTop w:val="0"/>
                          <w:marBottom w:val="0"/>
                          <w:divBdr>
                            <w:top w:val="none" w:sz="0" w:space="0" w:color="auto"/>
                            <w:left w:val="none" w:sz="0" w:space="0" w:color="auto"/>
                            <w:bottom w:val="none" w:sz="0" w:space="0" w:color="auto"/>
                            <w:right w:val="none" w:sz="0" w:space="0" w:color="auto"/>
                          </w:divBdr>
                        </w:div>
                        <w:div w:id="187717478">
                          <w:marLeft w:val="0"/>
                          <w:marRight w:val="0"/>
                          <w:marTop w:val="0"/>
                          <w:marBottom w:val="0"/>
                          <w:divBdr>
                            <w:top w:val="none" w:sz="0" w:space="0" w:color="auto"/>
                            <w:left w:val="none" w:sz="0" w:space="0" w:color="auto"/>
                            <w:bottom w:val="none" w:sz="0" w:space="0" w:color="auto"/>
                            <w:right w:val="none" w:sz="0" w:space="0" w:color="auto"/>
                          </w:divBdr>
                          <w:divsChild>
                            <w:div w:id="1809080731">
                              <w:marLeft w:val="0"/>
                              <w:marRight w:val="0"/>
                              <w:marTop w:val="0"/>
                              <w:marBottom w:val="0"/>
                              <w:divBdr>
                                <w:top w:val="none" w:sz="0" w:space="0" w:color="auto"/>
                                <w:left w:val="none" w:sz="0" w:space="0" w:color="auto"/>
                                <w:bottom w:val="none" w:sz="0" w:space="0" w:color="auto"/>
                                <w:right w:val="none" w:sz="0" w:space="0" w:color="auto"/>
                              </w:divBdr>
                            </w:div>
                          </w:divsChild>
                        </w:div>
                        <w:div w:id="309596927">
                          <w:marLeft w:val="0"/>
                          <w:marRight w:val="0"/>
                          <w:marTop w:val="0"/>
                          <w:marBottom w:val="0"/>
                          <w:divBdr>
                            <w:top w:val="none" w:sz="0" w:space="0" w:color="auto"/>
                            <w:left w:val="none" w:sz="0" w:space="0" w:color="auto"/>
                            <w:bottom w:val="none" w:sz="0" w:space="0" w:color="auto"/>
                            <w:right w:val="none" w:sz="0" w:space="0" w:color="auto"/>
                          </w:divBdr>
                        </w:div>
                        <w:div w:id="1724597066">
                          <w:marLeft w:val="0"/>
                          <w:marRight w:val="0"/>
                          <w:marTop w:val="0"/>
                          <w:marBottom w:val="0"/>
                          <w:divBdr>
                            <w:top w:val="none" w:sz="0" w:space="0" w:color="auto"/>
                            <w:left w:val="none" w:sz="0" w:space="0" w:color="auto"/>
                            <w:bottom w:val="none" w:sz="0" w:space="0" w:color="auto"/>
                            <w:right w:val="none" w:sz="0" w:space="0" w:color="auto"/>
                          </w:divBdr>
                          <w:divsChild>
                            <w:div w:id="1201631429">
                              <w:marLeft w:val="0"/>
                              <w:marRight w:val="0"/>
                              <w:marTop w:val="0"/>
                              <w:marBottom w:val="0"/>
                              <w:divBdr>
                                <w:top w:val="none" w:sz="0" w:space="0" w:color="auto"/>
                                <w:left w:val="none" w:sz="0" w:space="0" w:color="auto"/>
                                <w:bottom w:val="none" w:sz="0" w:space="0" w:color="auto"/>
                                <w:right w:val="none" w:sz="0" w:space="0" w:color="auto"/>
                              </w:divBdr>
                            </w:div>
                          </w:divsChild>
                        </w:div>
                        <w:div w:id="799227541">
                          <w:marLeft w:val="0"/>
                          <w:marRight w:val="0"/>
                          <w:marTop w:val="0"/>
                          <w:marBottom w:val="0"/>
                          <w:divBdr>
                            <w:top w:val="none" w:sz="0" w:space="0" w:color="auto"/>
                            <w:left w:val="none" w:sz="0" w:space="0" w:color="auto"/>
                            <w:bottom w:val="none" w:sz="0" w:space="0" w:color="auto"/>
                            <w:right w:val="none" w:sz="0" w:space="0" w:color="auto"/>
                          </w:divBdr>
                          <w:divsChild>
                            <w:div w:id="18627144">
                              <w:marLeft w:val="0"/>
                              <w:marRight w:val="0"/>
                              <w:marTop w:val="0"/>
                              <w:marBottom w:val="0"/>
                              <w:divBdr>
                                <w:top w:val="none" w:sz="0" w:space="0" w:color="auto"/>
                                <w:left w:val="none" w:sz="0" w:space="0" w:color="auto"/>
                                <w:bottom w:val="none" w:sz="0" w:space="0" w:color="auto"/>
                                <w:right w:val="none" w:sz="0" w:space="0" w:color="auto"/>
                              </w:divBdr>
                            </w:div>
                            <w:div w:id="19574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sChild>
        <w:div w:id="370883170">
          <w:marLeft w:val="0"/>
          <w:marRight w:val="0"/>
          <w:marTop w:val="0"/>
          <w:marBottom w:val="0"/>
          <w:divBdr>
            <w:top w:val="none" w:sz="0" w:space="0" w:color="auto"/>
            <w:left w:val="none" w:sz="0" w:space="0" w:color="auto"/>
            <w:bottom w:val="none" w:sz="0" w:space="0" w:color="auto"/>
            <w:right w:val="none" w:sz="0" w:space="0" w:color="auto"/>
          </w:divBdr>
          <w:divsChild>
            <w:div w:id="1133215303">
              <w:marLeft w:val="0"/>
              <w:marRight w:val="0"/>
              <w:marTop w:val="0"/>
              <w:marBottom w:val="0"/>
              <w:divBdr>
                <w:top w:val="none" w:sz="0" w:space="0" w:color="auto"/>
                <w:left w:val="none" w:sz="0" w:space="0" w:color="auto"/>
                <w:bottom w:val="none" w:sz="0" w:space="0" w:color="auto"/>
                <w:right w:val="none" w:sz="0" w:space="0" w:color="auto"/>
              </w:divBdr>
              <w:divsChild>
                <w:div w:id="28800620">
                  <w:marLeft w:val="0"/>
                  <w:marRight w:val="0"/>
                  <w:marTop w:val="0"/>
                  <w:marBottom w:val="0"/>
                  <w:divBdr>
                    <w:top w:val="none" w:sz="0" w:space="0" w:color="auto"/>
                    <w:left w:val="none" w:sz="0" w:space="0" w:color="auto"/>
                    <w:bottom w:val="none" w:sz="0" w:space="0" w:color="auto"/>
                    <w:right w:val="none" w:sz="0" w:space="0" w:color="auto"/>
                  </w:divBdr>
                  <w:divsChild>
                    <w:div w:id="2085367820">
                      <w:marLeft w:val="0"/>
                      <w:marRight w:val="0"/>
                      <w:marTop w:val="0"/>
                      <w:marBottom w:val="0"/>
                      <w:divBdr>
                        <w:top w:val="none" w:sz="0" w:space="0" w:color="auto"/>
                        <w:left w:val="none" w:sz="0" w:space="0" w:color="auto"/>
                        <w:bottom w:val="none" w:sz="0" w:space="0" w:color="auto"/>
                        <w:right w:val="none" w:sz="0" w:space="0" w:color="auto"/>
                      </w:divBdr>
                      <w:divsChild>
                        <w:div w:id="2147353583">
                          <w:marLeft w:val="0"/>
                          <w:marRight w:val="0"/>
                          <w:marTop w:val="0"/>
                          <w:marBottom w:val="0"/>
                          <w:divBdr>
                            <w:top w:val="none" w:sz="0" w:space="0" w:color="auto"/>
                            <w:left w:val="none" w:sz="0" w:space="0" w:color="auto"/>
                            <w:bottom w:val="none" w:sz="0" w:space="0" w:color="auto"/>
                            <w:right w:val="none" w:sz="0" w:space="0" w:color="auto"/>
                          </w:divBdr>
                          <w:divsChild>
                            <w:div w:id="2015187820">
                              <w:marLeft w:val="0"/>
                              <w:marRight w:val="0"/>
                              <w:marTop w:val="0"/>
                              <w:marBottom w:val="0"/>
                              <w:divBdr>
                                <w:top w:val="none" w:sz="0" w:space="0" w:color="auto"/>
                                <w:left w:val="none" w:sz="0" w:space="0" w:color="auto"/>
                                <w:bottom w:val="none" w:sz="0" w:space="0" w:color="auto"/>
                                <w:right w:val="none" w:sz="0" w:space="0" w:color="auto"/>
                              </w:divBdr>
                              <w:divsChild>
                                <w:div w:id="457407840">
                                  <w:marLeft w:val="0"/>
                                  <w:marRight w:val="0"/>
                                  <w:marTop w:val="0"/>
                                  <w:marBottom w:val="0"/>
                                  <w:divBdr>
                                    <w:top w:val="none" w:sz="0" w:space="0" w:color="auto"/>
                                    <w:left w:val="none" w:sz="0" w:space="0" w:color="auto"/>
                                    <w:bottom w:val="none" w:sz="0" w:space="0" w:color="auto"/>
                                    <w:right w:val="none" w:sz="0" w:space="0" w:color="auto"/>
                                  </w:divBdr>
                                </w:div>
                                <w:div w:id="1963655889">
                                  <w:marLeft w:val="0"/>
                                  <w:marRight w:val="0"/>
                                  <w:marTop w:val="0"/>
                                  <w:marBottom w:val="0"/>
                                  <w:divBdr>
                                    <w:top w:val="none" w:sz="0" w:space="0" w:color="auto"/>
                                    <w:left w:val="none" w:sz="0" w:space="0" w:color="auto"/>
                                    <w:bottom w:val="none" w:sz="0" w:space="0" w:color="auto"/>
                                    <w:right w:val="none" w:sz="0" w:space="0" w:color="auto"/>
                                  </w:divBdr>
                                </w:div>
                                <w:div w:id="601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2473">
                      <w:marLeft w:val="0"/>
                      <w:marRight w:val="0"/>
                      <w:marTop w:val="0"/>
                      <w:marBottom w:val="0"/>
                      <w:divBdr>
                        <w:top w:val="none" w:sz="0" w:space="0" w:color="auto"/>
                        <w:left w:val="none" w:sz="0" w:space="0" w:color="auto"/>
                        <w:bottom w:val="none" w:sz="0" w:space="0" w:color="auto"/>
                        <w:right w:val="none" w:sz="0" w:space="0" w:color="auto"/>
                      </w:divBdr>
                      <w:divsChild>
                        <w:div w:id="1470901131">
                          <w:marLeft w:val="0"/>
                          <w:marRight w:val="0"/>
                          <w:marTop w:val="0"/>
                          <w:marBottom w:val="0"/>
                          <w:divBdr>
                            <w:top w:val="none" w:sz="0" w:space="0" w:color="auto"/>
                            <w:left w:val="none" w:sz="0" w:space="0" w:color="auto"/>
                            <w:bottom w:val="none" w:sz="0" w:space="0" w:color="auto"/>
                            <w:right w:val="none" w:sz="0" w:space="0" w:color="auto"/>
                          </w:divBdr>
                        </w:div>
                        <w:div w:id="2141533496">
                          <w:marLeft w:val="0"/>
                          <w:marRight w:val="0"/>
                          <w:marTop w:val="0"/>
                          <w:marBottom w:val="0"/>
                          <w:divBdr>
                            <w:top w:val="none" w:sz="0" w:space="0" w:color="auto"/>
                            <w:left w:val="none" w:sz="0" w:space="0" w:color="auto"/>
                            <w:bottom w:val="none" w:sz="0" w:space="0" w:color="auto"/>
                            <w:right w:val="none" w:sz="0" w:space="0" w:color="auto"/>
                          </w:divBdr>
                          <w:divsChild>
                            <w:div w:id="151532514">
                              <w:marLeft w:val="0"/>
                              <w:marRight w:val="0"/>
                              <w:marTop w:val="0"/>
                              <w:marBottom w:val="0"/>
                              <w:divBdr>
                                <w:top w:val="none" w:sz="0" w:space="0" w:color="auto"/>
                                <w:left w:val="none" w:sz="0" w:space="0" w:color="auto"/>
                                <w:bottom w:val="none" w:sz="0" w:space="0" w:color="auto"/>
                                <w:right w:val="none" w:sz="0" w:space="0" w:color="auto"/>
                              </w:divBdr>
                            </w:div>
                          </w:divsChild>
                        </w:div>
                        <w:div w:id="911504294">
                          <w:marLeft w:val="0"/>
                          <w:marRight w:val="0"/>
                          <w:marTop w:val="0"/>
                          <w:marBottom w:val="0"/>
                          <w:divBdr>
                            <w:top w:val="none" w:sz="0" w:space="0" w:color="auto"/>
                            <w:left w:val="none" w:sz="0" w:space="0" w:color="auto"/>
                            <w:bottom w:val="none" w:sz="0" w:space="0" w:color="auto"/>
                            <w:right w:val="none" w:sz="0" w:space="0" w:color="auto"/>
                          </w:divBdr>
                        </w:div>
                        <w:div w:id="330639400">
                          <w:marLeft w:val="0"/>
                          <w:marRight w:val="0"/>
                          <w:marTop w:val="0"/>
                          <w:marBottom w:val="0"/>
                          <w:divBdr>
                            <w:top w:val="none" w:sz="0" w:space="0" w:color="auto"/>
                            <w:left w:val="none" w:sz="0" w:space="0" w:color="auto"/>
                            <w:bottom w:val="none" w:sz="0" w:space="0" w:color="auto"/>
                            <w:right w:val="none" w:sz="0" w:space="0" w:color="auto"/>
                          </w:divBdr>
                          <w:divsChild>
                            <w:div w:id="1679119860">
                              <w:marLeft w:val="0"/>
                              <w:marRight w:val="0"/>
                              <w:marTop w:val="0"/>
                              <w:marBottom w:val="0"/>
                              <w:divBdr>
                                <w:top w:val="none" w:sz="0" w:space="0" w:color="auto"/>
                                <w:left w:val="none" w:sz="0" w:space="0" w:color="auto"/>
                                <w:bottom w:val="none" w:sz="0" w:space="0" w:color="auto"/>
                                <w:right w:val="none" w:sz="0" w:space="0" w:color="auto"/>
                              </w:divBdr>
                            </w:div>
                          </w:divsChild>
                        </w:div>
                        <w:div w:id="122308990">
                          <w:marLeft w:val="0"/>
                          <w:marRight w:val="0"/>
                          <w:marTop w:val="0"/>
                          <w:marBottom w:val="0"/>
                          <w:divBdr>
                            <w:top w:val="none" w:sz="0" w:space="0" w:color="auto"/>
                            <w:left w:val="none" w:sz="0" w:space="0" w:color="auto"/>
                            <w:bottom w:val="none" w:sz="0" w:space="0" w:color="auto"/>
                            <w:right w:val="none" w:sz="0" w:space="0" w:color="auto"/>
                          </w:divBdr>
                        </w:div>
                        <w:div w:id="1816800712">
                          <w:marLeft w:val="0"/>
                          <w:marRight w:val="0"/>
                          <w:marTop w:val="0"/>
                          <w:marBottom w:val="0"/>
                          <w:divBdr>
                            <w:top w:val="none" w:sz="0" w:space="0" w:color="auto"/>
                            <w:left w:val="none" w:sz="0" w:space="0" w:color="auto"/>
                            <w:bottom w:val="none" w:sz="0" w:space="0" w:color="auto"/>
                            <w:right w:val="none" w:sz="0" w:space="0" w:color="auto"/>
                          </w:divBdr>
                          <w:divsChild>
                            <w:div w:id="254096360">
                              <w:marLeft w:val="0"/>
                              <w:marRight w:val="0"/>
                              <w:marTop w:val="0"/>
                              <w:marBottom w:val="0"/>
                              <w:divBdr>
                                <w:top w:val="none" w:sz="0" w:space="0" w:color="auto"/>
                                <w:left w:val="none" w:sz="0" w:space="0" w:color="auto"/>
                                <w:bottom w:val="none" w:sz="0" w:space="0" w:color="auto"/>
                                <w:right w:val="none" w:sz="0" w:space="0" w:color="auto"/>
                              </w:divBdr>
                            </w:div>
                          </w:divsChild>
                        </w:div>
                        <w:div w:id="1516503357">
                          <w:marLeft w:val="0"/>
                          <w:marRight w:val="0"/>
                          <w:marTop w:val="0"/>
                          <w:marBottom w:val="0"/>
                          <w:divBdr>
                            <w:top w:val="none" w:sz="0" w:space="0" w:color="auto"/>
                            <w:left w:val="none" w:sz="0" w:space="0" w:color="auto"/>
                            <w:bottom w:val="none" w:sz="0" w:space="0" w:color="auto"/>
                            <w:right w:val="none" w:sz="0" w:space="0" w:color="auto"/>
                          </w:divBdr>
                          <w:divsChild>
                            <w:div w:id="1645156581">
                              <w:marLeft w:val="0"/>
                              <w:marRight w:val="0"/>
                              <w:marTop w:val="0"/>
                              <w:marBottom w:val="0"/>
                              <w:divBdr>
                                <w:top w:val="none" w:sz="0" w:space="0" w:color="auto"/>
                                <w:left w:val="none" w:sz="0" w:space="0" w:color="auto"/>
                                <w:bottom w:val="none" w:sz="0" w:space="0" w:color="auto"/>
                                <w:right w:val="none" w:sz="0" w:space="0" w:color="auto"/>
                              </w:divBdr>
                            </w:div>
                            <w:div w:id="472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203833">
      <w:bodyDiv w:val="1"/>
      <w:marLeft w:val="0"/>
      <w:marRight w:val="0"/>
      <w:marTop w:val="0"/>
      <w:marBottom w:val="0"/>
      <w:divBdr>
        <w:top w:val="none" w:sz="0" w:space="0" w:color="auto"/>
        <w:left w:val="none" w:sz="0" w:space="0" w:color="auto"/>
        <w:bottom w:val="none" w:sz="0" w:space="0" w:color="auto"/>
        <w:right w:val="none" w:sz="0" w:space="0" w:color="auto"/>
      </w:divBdr>
    </w:div>
    <w:div w:id="1717192467">
      <w:bodyDiv w:val="1"/>
      <w:marLeft w:val="0"/>
      <w:marRight w:val="0"/>
      <w:marTop w:val="0"/>
      <w:marBottom w:val="0"/>
      <w:divBdr>
        <w:top w:val="none" w:sz="0" w:space="0" w:color="auto"/>
        <w:left w:val="none" w:sz="0" w:space="0" w:color="auto"/>
        <w:bottom w:val="none" w:sz="0" w:space="0" w:color="auto"/>
        <w:right w:val="none" w:sz="0" w:space="0" w:color="auto"/>
      </w:divBdr>
    </w:div>
    <w:div w:id="1809276253">
      <w:bodyDiv w:val="1"/>
      <w:marLeft w:val="0"/>
      <w:marRight w:val="0"/>
      <w:marTop w:val="0"/>
      <w:marBottom w:val="0"/>
      <w:divBdr>
        <w:top w:val="none" w:sz="0" w:space="0" w:color="auto"/>
        <w:left w:val="none" w:sz="0" w:space="0" w:color="auto"/>
        <w:bottom w:val="none" w:sz="0" w:space="0" w:color="auto"/>
        <w:right w:val="none" w:sz="0" w:space="0" w:color="auto"/>
      </w:divBdr>
      <w:divsChild>
        <w:div w:id="1964997553">
          <w:marLeft w:val="0"/>
          <w:marRight w:val="0"/>
          <w:marTop w:val="0"/>
          <w:marBottom w:val="0"/>
          <w:divBdr>
            <w:top w:val="none" w:sz="0" w:space="0" w:color="auto"/>
            <w:left w:val="none" w:sz="0" w:space="0" w:color="auto"/>
            <w:bottom w:val="none" w:sz="0" w:space="0" w:color="auto"/>
            <w:right w:val="none" w:sz="0" w:space="0" w:color="auto"/>
          </w:divBdr>
          <w:divsChild>
            <w:div w:id="1661814392">
              <w:marLeft w:val="0"/>
              <w:marRight w:val="0"/>
              <w:marTop w:val="0"/>
              <w:marBottom w:val="0"/>
              <w:divBdr>
                <w:top w:val="none" w:sz="0" w:space="0" w:color="auto"/>
                <w:left w:val="none" w:sz="0" w:space="0" w:color="auto"/>
                <w:bottom w:val="none" w:sz="0" w:space="0" w:color="auto"/>
                <w:right w:val="none" w:sz="0" w:space="0" w:color="auto"/>
              </w:divBdr>
              <w:divsChild>
                <w:div w:id="1517579374">
                  <w:marLeft w:val="0"/>
                  <w:marRight w:val="0"/>
                  <w:marTop w:val="0"/>
                  <w:marBottom w:val="0"/>
                  <w:divBdr>
                    <w:top w:val="none" w:sz="0" w:space="0" w:color="auto"/>
                    <w:left w:val="none" w:sz="0" w:space="0" w:color="auto"/>
                    <w:bottom w:val="none" w:sz="0" w:space="0" w:color="auto"/>
                    <w:right w:val="none" w:sz="0" w:space="0" w:color="auto"/>
                  </w:divBdr>
                  <w:divsChild>
                    <w:div w:id="1163280034">
                      <w:marLeft w:val="0"/>
                      <w:marRight w:val="0"/>
                      <w:marTop w:val="0"/>
                      <w:marBottom w:val="0"/>
                      <w:divBdr>
                        <w:top w:val="none" w:sz="0" w:space="0" w:color="auto"/>
                        <w:left w:val="none" w:sz="0" w:space="0" w:color="auto"/>
                        <w:bottom w:val="none" w:sz="0" w:space="0" w:color="auto"/>
                        <w:right w:val="none" w:sz="0" w:space="0" w:color="auto"/>
                      </w:divBdr>
                      <w:divsChild>
                        <w:div w:id="1481187422">
                          <w:marLeft w:val="0"/>
                          <w:marRight w:val="0"/>
                          <w:marTop w:val="0"/>
                          <w:marBottom w:val="0"/>
                          <w:divBdr>
                            <w:top w:val="none" w:sz="0" w:space="0" w:color="auto"/>
                            <w:left w:val="none" w:sz="0" w:space="0" w:color="auto"/>
                            <w:bottom w:val="none" w:sz="0" w:space="0" w:color="auto"/>
                            <w:right w:val="none" w:sz="0" w:space="0" w:color="auto"/>
                          </w:divBdr>
                          <w:divsChild>
                            <w:div w:id="1298874812">
                              <w:marLeft w:val="0"/>
                              <w:marRight w:val="0"/>
                              <w:marTop w:val="0"/>
                              <w:marBottom w:val="0"/>
                              <w:divBdr>
                                <w:top w:val="none" w:sz="0" w:space="0" w:color="auto"/>
                                <w:left w:val="none" w:sz="0" w:space="0" w:color="auto"/>
                                <w:bottom w:val="none" w:sz="0" w:space="0" w:color="auto"/>
                                <w:right w:val="none" w:sz="0" w:space="0" w:color="auto"/>
                              </w:divBdr>
                              <w:divsChild>
                                <w:div w:id="1994410479">
                                  <w:marLeft w:val="0"/>
                                  <w:marRight w:val="0"/>
                                  <w:marTop w:val="0"/>
                                  <w:marBottom w:val="0"/>
                                  <w:divBdr>
                                    <w:top w:val="none" w:sz="0" w:space="0" w:color="auto"/>
                                    <w:left w:val="none" w:sz="0" w:space="0" w:color="auto"/>
                                    <w:bottom w:val="none" w:sz="0" w:space="0" w:color="auto"/>
                                    <w:right w:val="none" w:sz="0" w:space="0" w:color="auto"/>
                                  </w:divBdr>
                                </w:div>
                                <w:div w:id="1978485866">
                                  <w:marLeft w:val="0"/>
                                  <w:marRight w:val="0"/>
                                  <w:marTop w:val="0"/>
                                  <w:marBottom w:val="0"/>
                                  <w:divBdr>
                                    <w:top w:val="none" w:sz="0" w:space="0" w:color="auto"/>
                                    <w:left w:val="none" w:sz="0" w:space="0" w:color="auto"/>
                                    <w:bottom w:val="none" w:sz="0" w:space="0" w:color="auto"/>
                                    <w:right w:val="none" w:sz="0" w:space="0" w:color="auto"/>
                                  </w:divBdr>
                                </w:div>
                                <w:div w:id="6921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154">
                      <w:marLeft w:val="0"/>
                      <w:marRight w:val="0"/>
                      <w:marTop w:val="0"/>
                      <w:marBottom w:val="0"/>
                      <w:divBdr>
                        <w:top w:val="none" w:sz="0" w:space="0" w:color="auto"/>
                        <w:left w:val="none" w:sz="0" w:space="0" w:color="auto"/>
                        <w:bottom w:val="none" w:sz="0" w:space="0" w:color="auto"/>
                        <w:right w:val="none" w:sz="0" w:space="0" w:color="auto"/>
                      </w:divBdr>
                      <w:divsChild>
                        <w:div w:id="1473400799">
                          <w:marLeft w:val="0"/>
                          <w:marRight w:val="0"/>
                          <w:marTop w:val="0"/>
                          <w:marBottom w:val="0"/>
                          <w:divBdr>
                            <w:top w:val="none" w:sz="0" w:space="0" w:color="auto"/>
                            <w:left w:val="none" w:sz="0" w:space="0" w:color="auto"/>
                            <w:bottom w:val="none" w:sz="0" w:space="0" w:color="auto"/>
                            <w:right w:val="none" w:sz="0" w:space="0" w:color="auto"/>
                          </w:divBdr>
                        </w:div>
                        <w:div w:id="724064808">
                          <w:marLeft w:val="0"/>
                          <w:marRight w:val="0"/>
                          <w:marTop w:val="0"/>
                          <w:marBottom w:val="0"/>
                          <w:divBdr>
                            <w:top w:val="none" w:sz="0" w:space="0" w:color="auto"/>
                            <w:left w:val="none" w:sz="0" w:space="0" w:color="auto"/>
                            <w:bottom w:val="none" w:sz="0" w:space="0" w:color="auto"/>
                            <w:right w:val="none" w:sz="0" w:space="0" w:color="auto"/>
                          </w:divBdr>
                          <w:divsChild>
                            <w:div w:id="974681504">
                              <w:marLeft w:val="0"/>
                              <w:marRight w:val="0"/>
                              <w:marTop w:val="0"/>
                              <w:marBottom w:val="0"/>
                              <w:divBdr>
                                <w:top w:val="none" w:sz="0" w:space="0" w:color="auto"/>
                                <w:left w:val="none" w:sz="0" w:space="0" w:color="auto"/>
                                <w:bottom w:val="none" w:sz="0" w:space="0" w:color="auto"/>
                                <w:right w:val="none" w:sz="0" w:space="0" w:color="auto"/>
                              </w:divBdr>
                            </w:div>
                          </w:divsChild>
                        </w:div>
                        <w:div w:id="1449352430">
                          <w:marLeft w:val="0"/>
                          <w:marRight w:val="0"/>
                          <w:marTop w:val="0"/>
                          <w:marBottom w:val="0"/>
                          <w:divBdr>
                            <w:top w:val="none" w:sz="0" w:space="0" w:color="auto"/>
                            <w:left w:val="none" w:sz="0" w:space="0" w:color="auto"/>
                            <w:bottom w:val="none" w:sz="0" w:space="0" w:color="auto"/>
                            <w:right w:val="none" w:sz="0" w:space="0" w:color="auto"/>
                          </w:divBdr>
                        </w:div>
                        <w:div w:id="1109815960">
                          <w:marLeft w:val="0"/>
                          <w:marRight w:val="0"/>
                          <w:marTop w:val="0"/>
                          <w:marBottom w:val="0"/>
                          <w:divBdr>
                            <w:top w:val="none" w:sz="0" w:space="0" w:color="auto"/>
                            <w:left w:val="none" w:sz="0" w:space="0" w:color="auto"/>
                            <w:bottom w:val="none" w:sz="0" w:space="0" w:color="auto"/>
                            <w:right w:val="none" w:sz="0" w:space="0" w:color="auto"/>
                          </w:divBdr>
                          <w:divsChild>
                            <w:div w:id="875120196">
                              <w:marLeft w:val="0"/>
                              <w:marRight w:val="0"/>
                              <w:marTop w:val="0"/>
                              <w:marBottom w:val="0"/>
                              <w:divBdr>
                                <w:top w:val="none" w:sz="0" w:space="0" w:color="auto"/>
                                <w:left w:val="none" w:sz="0" w:space="0" w:color="auto"/>
                                <w:bottom w:val="none" w:sz="0" w:space="0" w:color="auto"/>
                                <w:right w:val="none" w:sz="0" w:space="0" w:color="auto"/>
                              </w:divBdr>
                            </w:div>
                          </w:divsChild>
                        </w:div>
                        <w:div w:id="1669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ekebank.k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5296-B87D-4B16-BAF8-925B800D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2598</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Есбергенова Айгуль</dc:creator>
  <cp:lastModifiedBy>Антакова Ирина</cp:lastModifiedBy>
  <cp:revision>2</cp:revision>
  <cp:lastPrinted>2022-11-14T05:36:00Z</cp:lastPrinted>
  <dcterms:created xsi:type="dcterms:W3CDTF">2022-12-19T02:54:00Z</dcterms:created>
  <dcterms:modified xsi:type="dcterms:W3CDTF">2022-12-19T02:54:00Z</dcterms:modified>
</cp:coreProperties>
</file>